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C" w:rsidRDefault="00967A5A" w:rsidP="00BF764C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967A5A"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238125</wp:posOffset>
            </wp:positionV>
            <wp:extent cx="6838950" cy="61912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93C" w:rsidRPr="00967A5A" w:rsidRDefault="006C493C" w:rsidP="004F414D">
      <w:pPr>
        <w:jc w:val="right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b/>
          <w:sz w:val="20"/>
          <w:szCs w:val="20"/>
        </w:rPr>
        <w:t>Рекомендовано Технологической и Монтажной службами</w:t>
      </w:r>
      <w:r w:rsidR="00967A5A" w:rsidRPr="00967A5A">
        <w:rPr>
          <w:rFonts w:ascii="IBM Plex Sans" w:hAnsi="IBM Plex Sans"/>
          <w:b/>
          <w:sz w:val="20"/>
          <w:szCs w:val="20"/>
        </w:rPr>
        <w:t>.</w:t>
      </w:r>
      <w:r w:rsidRPr="00967A5A">
        <w:rPr>
          <w:rFonts w:ascii="IBM Plex Sans" w:hAnsi="IBM Plex Sans"/>
          <w:b/>
          <w:sz w:val="20"/>
          <w:szCs w:val="20"/>
        </w:rPr>
        <w:t xml:space="preserve"> </w:t>
      </w:r>
    </w:p>
    <w:p w:rsidR="00F15A65" w:rsidRPr="00967A5A" w:rsidRDefault="00967A5A" w:rsidP="00F15A65">
      <w:pPr>
        <w:jc w:val="center"/>
        <w:rPr>
          <w:rFonts w:ascii="IBM Plex Sans" w:hAnsi="IBM Plex Sans"/>
          <w:b/>
          <w:szCs w:val="24"/>
        </w:rPr>
      </w:pPr>
      <w:r>
        <w:rPr>
          <w:rFonts w:ascii="IBM Plex Sans" w:hAnsi="IBM Plex Sans"/>
          <w:b/>
          <w:szCs w:val="24"/>
        </w:rPr>
        <w:t>Т</w:t>
      </w:r>
      <w:r w:rsidR="00F15A65" w:rsidRPr="00967A5A">
        <w:rPr>
          <w:rFonts w:ascii="IBM Plex Sans" w:hAnsi="IBM Plex Sans"/>
          <w:b/>
          <w:szCs w:val="24"/>
        </w:rPr>
        <w:t xml:space="preserve">ребования к проемам для полотен </w:t>
      </w:r>
      <w:r w:rsidR="00630107" w:rsidRPr="00967A5A">
        <w:rPr>
          <w:rFonts w:ascii="IBM Plex Sans" w:hAnsi="IBM Plex Sans"/>
          <w:b/>
          <w:szCs w:val="24"/>
        </w:rPr>
        <w:t>системы</w:t>
      </w:r>
      <w:r w:rsidR="00F15A65" w:rsidRPr="00967A5A">
        <w:rPr>
          <w:rFonts w:ascii="IBM Plex Sans" w:hAnsi="IBM Plex Sans"/>
          <w:b/>
          <w:szCs w:val="24"/>
        </w:rPr>
        <w:t xml:space="preserve"> TWICE</w:t>
      </w:r>
      <w:r w:rsidR="00DA3155" w:rsidRPr="00967A5A">
        <w:rPr>
          <w:rFonts w:ascii="IBM Plex Sans" w:hAnsi="IBM Plex Sans"/>
          <w:b/>
          <w:szCs w:val="24"/>
        </w:rPr>
        <w:t xml:space="preserve"> с несимметричными створками</w:t>
      </w:r>
      <w:r w:rsidRPr="00967A5A">
        <w:rPr>
          <w:rFonts w:ascii="IBM Plex Sans" w:hAnsi="IBM Plex Sans"/>
          <w:b/>
          <w:szCs w:val="24"/>
        </w:rPr>
        <w:t>.</w:t>
      </w:r>
    </w:p>
    <w:p w:rsidR="00926956" w:rsidRPr="00967A5A" w:rsidRDefault="00BF764C" w:rsidP="00BF764C">
      <w:pPr>
        <w:jc w:val="center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b/>
          <w:sz w:val="20"/>
          <w:szCs w:val="20"/>
        </w:rPr>
        <w:t>Информация по полотнам</w:t>
      </w:r>
      <w:r w:rsidR="00967A5A" w:rsidRPr="00967A5A">
        <w:rPr>
          <w:rFonts w:ascii="IBM Plex Sans" w:hAnsi="IBM Plex Sans"/>
          <w:b/>
          <w:sz w:val="20"/>
          <w:szCs w:val="20"/>
        </w:rPr>
        <w:t>.</w:t>
      </w:r>
    </w:p>
    <w:p w:rsidR="00BF2888" w:rsidRPr="00967A5A" w:rsidRDefault="00CE0BC9" w:rsidP="00BF288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Полотна </w:t>
      </w:r>
      <w:r w:rsidR="00562C77" w:rsidRPr="00967A5A">
        <w:rPr>
          <w:rFonts w:ascii="IBM Plex Sans" w:hAnsi="IBM Plex Sans"/>
          <w:sz w:val="20"/>
          <w:szCs w:val="20"/>
        </w:rPr>
        <w:t xml:space="preserve">для </w:t>
      </w:r>
      <w:r w:rsidR="0049518B" w:rsidRPr="00967A5A">
        <w:rPr>
          <w:rFonts w:ascii="IBM Plex Sans" w:hAnsi="IBM Plex Sans"/>
          <w:sz w:val="20"/>
          <w:szCs w:val="20"/>
        </w:rPr>
        <w:t xml:space="preserve">системы </w:t>
      </w:r>
      <w:r w:rsidR="00AF47B8" w:rsidRPr="00967A5A">
        <w:rPr>
          <w:rFonts w:ascii="IBM Plex Sans" w:hAnsi="IBM Plex Sans"/>
          <w:sz w:val="20"/>
          <w:szCs w:val="20"/>
        </w:rPr>
        <w:t>TWICE</w:t>
      </w:r>
      <w:r w:rsidR="00F06144" w:rsidRPr="00967A5A">
        <w:rPr>
          <w:rFonts w:ascii="IBM Plex Sans" w:hAnsi="IBM Plex Sans"/>
          <w:sz w:val="20"/>
          <w:szCs w:val="20"/>
        </w:rPr>
        <w:t xml:space="preserve"> </w:t>
      </w:r>
      <w:r w:rsidR="00F67572" w:rsidRPr="00967A5A">
        <w:rPr>
          <w:rFonts w:ascii="IBM Plex Sans" w:hAnsi="IBM Plex Sans"/>
          <w:sz w:val="20"/>
          <w:szCs w:val="20"/>
        </w:rPr>
        <w:t xml:space="preserve">с </w:t>
      </w:r>
      <w:r w:rsidR="009E2CF1" w:rsidRPr="00967A5A">
        <w:rPr>
          <w:rFonts w:ascii="IBM Plex Sans" w:hAnsi="IBM Plex Sans"/>
          <w:sz w:val="20"/>
          <w:szCs w:val="20"/>
        </w:rPr>
        <w:t>несимметричными</w:t>
      </w:r>
      <w:r w:rsidR="00F67572" w:rsidRPr="00967A5A">
        <w:rPr>
          <w:rFonts w:ascii="IBM Plex Sans" w:hAnsi="IBM Plex Sans"/>
          <w:sz w:val="20"/>
          <w:szCs w:val="20"/>
        </w:rPr>
        <w:t xml:space="preserve"> створками </w:t>
      </w:r>
      <w:r w:rsidRPr="00967A5A">
        <w:rPr>
          <w:rFonts w:ascii="IBM Plex Sans" w:hAnsi="IBM Plex Sans"/>
          <w:sz w:val="20"/>
          <w:szCs w:val="20"/>
        </w:rPr>
        <w:t xml:space="preserve">изготавливаются на базе </w:t>
      </w:r>
      <w:r w:rsidR="007F100D" w:rsidRPr="00967A5A">
        <w:rPr>
          <w:rFonts w:ascii="IBM Plex Sans" w:hAnsi="IBM Plex Sans"/>
          <w:sz w:val="20"/>
          <w:szCs w:val="20"/>
        </w:rPr>
        <w:t>полот</w:t>
      </w:r>
      <w:r w:rsidR="00485C86" w:rsidRPr="00967A5A">
        <w:rPr>
          <w:rFonts w:ascii="IBM Plex Sans" w:hAnsi="IBM Plex Sans"/>
          <w:sz w:val="20"/>
          <w:szCs w:val="20"/>
        </w:rPr>
        <w:t>ен</w:t>
      </w:r>
      <w:r w:rsidR="0048640B" w:rsidRPr="00967A5A">
        <w:rPr>
          <w:rFonts w:ascii="IBM Plex Sans" w:hAnsi="IBM Plex Sans"/>
          <w:sz w:val="20"/>
          <w:szCs w:val="20"/>
        </w:rPr>
        <w:t xml:space="preserve"> </w:t>
      </w:r>
      <w:r w:rsidR="008F2437" w:rsidRPr="00967A5A">
        <w:rPr>
          <w:rFonts w:ascii="IBM Plex Sans" w:hAnsi="IBM Plex Sans"/>
          <w:sz w:val="20"/>
          <w:szCs w:val="20"/>
        </w:rPr>
        <w:t>Матрицы</w:t>
      </w:r>
      <w:r w:rsidR="0048640B" w:rsidRPr="00967A5A">
        <w:rPr>
          <w:rFonts w:ascii="IBM Plex Sans" w:hAnsi="IBM Plex Sans"/>
          <w:sz w:val="20"/>
          <w:szCs w:val="20"/>
        </w:rPr>
        <w:t xml:space="preserve"> </w:t>
      </w:r>
      <w:r w:rsidR="00536F7E" w:rsidRPr="00967A5A">
        <w:rPr>
          <w:rFonts w:ascii="IBM Plex Sans" w:hAnsi="IBM Plex Sans"/>
          <w:sz w:val="20"/>
          <w:szCs w:val="20"/>
        </w:rPr>
        <w:t xml:space="preserve">Tivoli </w:t>
      </w:r>
      <w:r w:rsidR="004C67A1" w:rsidRPr="00967A5A">
        <w:rPr>
          <w:rFonts w:ascii="IBM Plex Sans" w:hAnsi="IBM Plex Sans"/>
          <w:sz w:val="20"/>
          <w:szCs w:val="20"/>
        </w:rPr>
        <w:t xml:space="preserve">А1, </w:t>
      </w:r>
      <w:r w:rsidR="007C5BC3" w:rsidRPr="00967A5A">
        <w:rPr>
          <w:rFonts w:ascii="IBM Plex Sans" w:hAnsi="IBM Plex Sans"/>
          <w:sz w:val="20"/>
          <w:szCs w:val="20"/>
        </w:rPr>
        <w:t xml:space="preserve">М1, </w:t>
      </w:r>
      <w:r w:rsidR="004C67A1" w:rsidRPr="00967A5A">
        <w:rPr>
          <w:rFonts w:ascii="IBM Plex Sans" w:hAnsi="IBM Plex Sans"/>
          <w:sz w:val="20"/>
          <w:szCs w:val="20"/>
        </w:rPr>
        <w:t>А2-</w:t>
      </w:r>
      <w:r w:rsidR="00ED3F10" w:rsidRPr="00967A5A">
        <w:rPr>
          <w:rFonts w:ascii="IBM Plex Sans" w:hAnsi="IBM Plex Sans"/>
          <w:sz w:val="20"/>
          <w:szCs w:val="20"/>
        </w:rPr>
        <w:t>Е2</w:t>
      </w:r>
      <w:r w:rsidR="000D5783" w:rsidRPr="00967A5A">
        <w:rPr>
          <w:rFonts w:ascii="IBM Plex Sans" w:hAnsi="IBM Plex Sans"/>
          <w:sz w:val="20"/>
          <w:szCs w:val="20"/>
        </w:rPr>
        <w:t xml:space="preserve">, </w:t>
      </w:r>
      <w:r w:rsidR="007C5BC3" w:rsidRPr="00967A5A">
        <w:rPr>
          <w:rFonts w:ascii="IBM Plex Sans" w:hAnsi="IBM Plex Sans"/>
          <w:sz w:val="20"/>
          <w:szCs w:val="20"/>
        </w:rPr>
        <w:t>И2</w:t>
      </w:r>
      <w:r w:rsidR="00DA3155" w:rsidRPr="00967A5A">
        <w:rPr>
          <w:rFonts w:ascii="IBM Plex Sans" w:hAnsi="IBM Plex Sans"/>
          <w:sz w:val="20"/>
          <w:szCs w:val="20"/>
        </w:rPr>
        <w:t>,К</w:t>
      </w:r>
      <w:r w:rsidR="007C5BC3" w:rsidRPr="00967A5A">
        <w:rPr>
          <w:rFonts w:ascii="IBM Plex Sans" w:hAnsi="IBM Plex Sans"/>
          <w:sz w:val="20"/>
          <w:szCs w:val="20"/>
        </w:rPr>
        <w:t>2,</w:t>
      </w:r>
      <w:r w:rsidR="0048640B" w:rsidRPr="00967A5A">
        <w:rPr>
          <w:rFonts w:ascii="IBM Plex Sans" w:hAnsi="IBM Plex Sans"/>
          <w:sz w:val="20"/>
          <w:szCs w:val="20"/>
        </w:rPr>
        <w:t xml:space="preserve"> </w:t>
      </w:r>
      <w:r w:rsidR="00485C86" w:rsidRPr="00967A5A">
        <w:rPr>
          <w:rFonts w:ascii="IBM Plex Sans" w:hAnsi="IBM Plex Sans"/>
          <w:sz w:val="20"/>
          <w:szCs w:val="20"/>
        </w:rPr>
        <w:t>полотен 4 ряда со шпонированными вставками</w:t>
      </w:r>
      <w:r w:rsidR="009803BF" w:rsidRPr="00967A5A">
        <w:rPr>
          <w:rFonts w:ascii="IBM Plex Sans" w:hAnsi="IBM Plex Sans"/>
          <w:sz w:val="20"/>
          <w:szCs w:val="20"/>
        </w:rPr>
        <w:t xml:space="preserve">; полотна </w:t>
      </w:r>
      <w:r w:rsidR="000D5783" w:rsidRPr="00967A5A">
        <w:rPr>
          <w:rFonts w:ascii="IBM Plex Sans" w:hAnsi="IBM Plex Sans"/>
          <w:sz w:val="20"/>
          <w:szCs w:val="20"/>
        </w:rPr>
        <w:t xml:space="preserve">матрицы Sorrento-R </w:t>
      </w:r>
      <w:r w:rsidR="00FA6DD2" w:rsidRPr="00967A5A">
        <w:rPr>
          <w:rFonts w:ascii="IBM Plex Sans" w:hAnsi="IBM Plex Sans"/>
          <w:sz w:val="20"/>
          <w:szCs w:val="20"/>
        </w:rPr>
        <w:t>И-4</w:t>
      </w:r>
      <w:r w:rsidR="00B83F6D" w:rsidRPr="00967A5A">
        <w:rPr>
          <w:rFonts w:ascii="IBM Plex Sans" w:hAnsi="IBM Plex Sans"/>
          <w:sz w:val="20"/>
          <w:szCs w:val="20"/>
        </w:rPr>
        <w:t>.</w:t>
      </w:r>
    </w:p>
    <w:p w:rsidR="008F4458" w:rsidRPr="00967A5A" w:rsidRDefault="00D545CB" w:rsidP="00926956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Дверная система TWICE может включать одно или два</w:t>
      </w:r>
      <w:r w:rsidR="008F4458" w:rsidRPr="00967A5A">
        <w:rPr>
          <w:rFonts w:ascii="IBM Plex Sans" w:hAnsi="IBM Plex Sans"/>
          <w:sz w:val="20"/>
          <w:szCs w:val="20"/>
        </w:rPr>
        <w:t xml:space="preserve"> складывающихся полотна со </w:t>
      </w:r>
      <w:r w:rsidR="00CD5FC6" w:rsidRPr="00967A5A">
        <w:rPr>
          <w:rFonts w:ascii="IBM Plex Sans" w:hAnsi="IBM Plex Sans"/>
          <w:sz w:val="20"/>
          <w:szCs w:val="20"/>
        </w:rPr>
        <w:t xml:space="preserve">створками </w:t>
      </w:r>
      <w:r w:rsidR="0048640B" w:rsidRPr="00967A5A">
        <w:rPr>
          <w:rFonts w:ascii="IBM Plex Sans" w:hAnsi="IBM Plex Sans"/>
          <w:sz w:val="20"/>
          <w:szCs w:val="20"/>
        </w:rPr>
        <w:t>разного</w:t>
      </w:r>
      <w:r w:rsidRPr="00967A5A">
        <w:rPr>
          <w:rFonts w:ascii="IBM Plex Sans" w:hAnsi="IBM Plex Sans"/>
          <w:sz w:val="20"/>
          <w:szCs w:val="20"/>
        </w:rPr>
        <w:t xml:space="preserve"> размер</w:t>
      </w:r>
      <w:r w:rsidR="008F4458" w:rsidRPr="00967A5A">
        <w:rPr>
          <w:rFonts w:ascii="IBM Plex Sans" w:hAnsi="IBM Plex Sans"/>
          <w:sz w:val="20"/>
          <w:szCs w:val="20"/>
        </w:rPr>
        <w:t>а.</w:t>
      </w:r>
    </w:p>
    <w:p w:rsidR="00496DD6" w:rsidRPr="00967A5A" w:rsidRDefault="00FB4CC7" w:rsidP="00926956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Система TWICE поставляется под европейский стандарт ширины полотен, поэтому конечная ширина </w:t>
      </w:r>
      <w:r w:rsidRPr="00967A5A">
        <w:rPr>
          <w:rFonts w:ascii="IBM Plex Sans" w:hAnsi="IBM Plex Sans"/>
          <w:sz w:val="20"/>
          <w:szCs w:val="20"/>
          <w:u w:val="single"/>
        </w:rPr>
        <w:t xml:space="preserve">двери </w:t>
      </w:r>
      <w:r w:rsidR="00B84907" w:rsidRPr="00967A5A">
        <w:rPr>
          <w:rFonts w:ascii="IBM Plex Sans" w:hAnsi="IBM Plex Sans"/>
          <w:sz w:val="20"/>
          <w:szCs w:val="20"/>
          <w:u w:val="single"/>
        </w:rPr>
        <w:t>из двух створок</w:t>
      </w:r>
      <w:r w:rsidR="00F67572" w:rsidRPr="00967A5A">
        <w:rPr>
          <w:rFonts w:ascii="IBM Plex Sans" w:hAnsi="IBM Plex Sans"/>
          <w:sz w:val="20"/>
          <w:szCs w:val="20"/>
        </w:rPr>
        <w:t xml:space="preserve"> </w:t>
      </w:r>
      <w:r w:rsidRPr="00967A5A">
        <w:rPr>
          <w:rFonts w:ascii="IBM Plex Sans" w:hAnsi="IBM Plex Sans"/>
          <w:sz w:val="20"/>
          <w:szCs w:val="20"/>
        </w:rPr>
        <w:t>с установленным механизмом бу</w:t>
      </w:r>
      <w:r w:rsidR="00B84907" w:rsidRPr="00967A5A">
        <w:rPr>
          <w:rFonts w:ascii="IBM Plex Sans" w:hAnsi="IBM Plex Sans"/>
          <w:sz w:val="20"/>
          <w:szCs w:val="20"/>
        </w:rPr>
        <w:t xml:space="preserve">дет составлять </w:t>
      </w:r>
      <w:r w:rsidR="00B84907" w:rsidRPr="00967A5A">
        <w:rPr>
          <w:rFonts w:ascii="IBM Plex Sans" w:hAnsi="IBM Plex Sans"/>
          <w:b/>
          <w:sz w:val="20"/>
          <w:szCs w:val="20"/>
        </w:rPr>
        <w:t xml:space="preserve"> 815, 915</w:t>
      </w:r>
      <w:r w:rsidR="0048640B" w:rsidRPr="00967A5A">
        <w:rPr>
          <w:rFonts w:ascii="IBM Plex Sans" w:hAnsi="IBM Plex Sans"/>
          <w:b/>
          <w:sz w:val="20"/>
          <w:szCs w:val="20"/>
        </w:rPr>
        <w:t>, 1015</w:t>
      </w:r>
      <w:r w:rsidR="00B84907" w:rsidRPr="00967A5A">
        <w:rPr>
          <w:rFonts w:ascii="IBM Plex Sans" w:hAnsi="IBM Plex Sans"/>
          <w:b/>
          <w:sz w:val="20"/>
          <w:szCs w:val="20"/>
        </w:rPr>
        <w:t xml:space="preserve"> м</w:t>
      </w:r>
      <w:r w:rsidRPr="00967A5A">
        <w:rPr>
          <w:rFonts w:ascii="IBM Plex Sans" w:hAnsi="IBM Plex Sans"/>
          <w:b/>
          <w:sz w:val="20"/>
          <w:szCs w:val="20"/>
        </w:rPr>
        <w:t>м</w:t>
      </w:r>
      <w:r w:rsidR="00EE1C61" w:rsidRPr="00967A5A">
        <w:rPr>
          <w:rFonts w:ascii="IBM Plex Sans" w:hAnsi="IBM Plex Sans"/>
          <w:b/>
          <w:sz w:val="20"/>
          <w:szCs w:val="20"/>
        </w:rPr>
        <w:t>.</w:t>
      </w:r>
    </w:p>
    <w:p w:rsidR="005B777B" w:rsidRPr="00967A5A" w:rsidRDefault="00550FB8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Дверной п</w:t>
      </w:r>
      <w:r w:rsidR="0077757D" w:rsidRPr="00967A5A">
        <w:rPr>
          <w:rFonts w:ascii="IBM Plex Sans" w:hAnsi="IBM Plex Sans"/>
          <w:sz w:val="20"/>
          <w:szCs w:val="20"/>
        </w:rPr>
        <w:t>ро</w:t>
      </w:r>
      <w:r w:rsidR="00306742" w:rsidRPr="00967A5A">
        <w:rPr>
          <w:rFonts w:ascii="IBM Plex Sans" w:hAnsi="IBM Plex Sans"/>
          <w:sz w:val="20"/>
          <w:szCs w:val="20"/>
        </w:rPr>
        <w:t>ем</w:t>
      </w:r>
      <w:r w:rsidR="0077757D" w:rsidRPr="00967A5A">
        <w:rPr>
          <w:rFonts w:ascii="IBM Plex Sans" w:hAnsi="IBM Plex Sans"/>
          <w:sz w:val="20"/>
          <w:szCs w:val="20"/>
        </w:rPr>
        <w:t xml:space="preserve"> может быть </w:t>
      </w:r>
      <w:r w:rsidRPr="00967A5A">
        <w:rPr>
          <w:rFonts w:ascii="IBM Plex Sans" w:hAnsi="IBM Plex Sans"/>
          <w:sz w:val="20"/>
          <w:szCs w:val="20"/>
        </w:rPr>
        <w:t>оформлен</w:t>
      </w:r>
      <w:r w:rsidR="0077757D" w:rsidRPr="00967A5A">
        <w:rPr>
          <w:rFonts w:ascii="IBM Plex Sans" w:hAnsi="IBM Plex Sans"/>
          <w:sz w:val="20"/>
          <w:szCs w:val="20"/>
        </w:rPr>
        <w:t xml:space="preserve"> установкой доборных элементов и наличников </w:t>
      </w:r>
      <w:r w:rsidR="00407CF5" w:rsidRPr="00967A5A">
        <w:rPr>
          <w:rFonts w:ascii="IBM Plex Sans" w:hAnsi="IBM Plex Sans"/>
          <w:sz w:val="20"/>
          <w:szCs w:val="20"/>
        </w:rPr>
        <w:t>с обратной стороны проема</w:t>
      </w:r>
      <w:r w:rsidR="008F2437" w:rsidRPr="00967A5A">
        <w:rPr>
          <w:rFonts w:ascii="IBM Plex Sans" w:hAnsi="IBM Plex Sans"/>
          <w:sz w:val="20"/>
          <w:szCs w:val="20"/>
        </w:rPr>
        <w:t xml:space="preserve"> по стандартной технологии.</w:t>
      </w:r>
    </w:p>
    <w:p w:rsidR="005B777B" w:rsidRPr="00967A5A" w:rsidRDefault="003C73E3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 Дверные полотна, установленные на механизм </w:t>
      </w:r>
      <w:r w:rsidR="00CD5FC6" w:rsidRPr="00967A5A">
        <w:rPr>
          <w:rFonts w:ascii="IBM Plex Sans" w:hAnsi="IBM Plex Sans"/>
          <w:sz w:val="20"/>
          <w:szCs w:val="20"/>
        </w:rPr>
        <w:t>TWICE,</w:t>
      </w:r>
      <w:r w:rsidRPr="00967A5A">
        <w:rPr>
          <w:rFonts w:ascii="IBM Plex Sans" w:hAnsi="IBM Plex Sans"/>
          <w:sz w:val="20"/>
          <w:szCs w:val="20"/>
        </w:rPr>
        <w:t xml:space="preserve"> могут быть как одностворчатые, так и двустворчатые. В двустворчатых полотнах для фиксации полотна с ответной частью под защёлку, устанавливается ригель.</w:t>
      </w:r>
    </w:p>
    <w:p w:rsidR="003C1EFA" w:rsidRPr="00967A5A" w:rsidRDefault="00DA3155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605790</wp:posOffset>
            </wp:positionV>
            <wp:extent cx="6096000" cy="2609908"/>
            <wp:effectExtent l="19050" t="0" r="0" b="0"/>
            <wp:wrapNone/>
            <wp:docPr id="1" name="Рисунок 0" descr="Twice разные створки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ce разные створки-Модель.jpg"/>
                    <pic:cNvPicPr/>
                  </pic:nvPicPr>
                  <pic:blipFill>
                    <a:blip r:embed="rId9"/>
                    <a:srcRect l="4676" t="35539" r="4228" b="3626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60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40B" w:rsidRPr="00967A5A">
        <w:rPr>
          <w:rFonts w:ascii="IBM Plex Sans" w:hAnsi="IBM Plex Sans"/>
          <w:sz w:val="20"/>
          <w:szCs w:val="20"/>
        </w:rPr>
        <w:t>Данный вид продукции позволяет устан</w:t>
      </w:r>
      <w:r w:rsidR="00F67572" w:rsidRPr="00967A5A">
        <w:rPr>
          <w:rFonts w:ascii="IBM Plex Sans" w:hAnsi="IBM Plex Sans"/>
          <w:sz w:val="20"/>
          <w:szCs w:val="20"/>
        </w:rPr>
        <w:t>авливать</w:t>
      </w:r>
      <w:r w:rsidR="0048640B" w:rsidRPr="00967A5A">
        <w:rPr>
          <w:rFonts w:ascii="IBM Plex Sans" w:hAnsi="IBM Plex Sans"/>
          <w:sz w:val="20"/>
          <w:szCs w:val="20"/>
        </w:rPr>
        <w:t xml:space="preserve"> стандартн</w:t>
      </w:r>
      <w:r w:rsidR="00F67572" w:rsidRPr="00967A5A">
        <w:rPr>
          <w:rFonts w:ascii="IBM Plex Sans" w:hAnsi="IBM Plex Sans"/>
          <w:sz w:val="20"/>
          <w:szCs w:val="20"/>
        </w:rPr>
        <w:t>ые</w:t>
      </w:r>
      <w:r w:rsidR="0048640B" w:rsidRPr="00967A5A">
        <w:rPr>
          <w:rFonts w:ascii="IBM Plex Sans" w:hAnsi="IBM Plex Sans"/>
          <w:sz w:val="20"/>
          <w:szCs w:val="20"/>
        </w:rPr>
        <w:t xml:space="preserve"> </w:t>
      </w:r>
      <w:r w:rsidR="00F67572" w:rsidRPr="00967A5A">
        <w:rPr>
          <w:rFonts w:ascii="IBM Plex Sans" w:hAnsi="IBM Plex Sans"/>
          <w:sz w:val="20"/>
          <w:szCs w:val="20"/>
        </w:rPr>
        <w:t xml:space="preserve">дверные </w:t>
      </w:r>
      <w:r w:rsidR="0048640B" w:rsidRPr="00967A5A">
        <w:rPr>
          <w:rFonts w:ascii="IBM Plex Sans" w:hAnsi="IBM Plex Sans"/>
          <w:sz w:val="20"/>
          <w:szCs w:val="20"/>
        </w:rPr>
        <w:t>ручки</w:t>
      </w:r>
      <w:r w:rsidRPr="00967A5A">
        <w:rPr>
          <w:rFonts w:ascii="IBM Plex Sans" w:hAnsi="IBM Plex Sans"/>
          <w:sz w:val="20"/>
          <w:szCs w:val="20"/>
        </w:rPr>
        <w:t xml:space="preserve"> с двух сторон</w:t>
      </w:r>
      <w:r w:rsidR="0048640B" w:rsidRPr="00967A5A">
        <w:rPr>
          <w:rFonts w:ascii="IBM Plex Sans" w:hAnsi="IBM Plex Sans"/>
          <w:sz w:val="20"/>
          <w:szCs w:val="20"/>
        </w:rPr>
        <w:t xml:space="preserve">, завертки и защелки, исключает </w:t>
      </w:r>
      <w:r w:rsidR="00F67572" w:rsidRPr="00967A5A">
        <w:rPr>
          <w:rFonts w:ascii="IBM Plex Sans" w:hAnsi="IBM Plex Sans"/>
          <w:sz w:val="20"/>
          <w:szCs w:val="20"/>
        </w:rPr>
        <w:t xml:space="preserve">необходимость </w:t>
      </w:r>
      <w:r w:rsidR="0048640B" w:rsidRPr="00967A5A">
        <w:rPr>
          <w:rFonts w:ascii="IBM Plex Sans" w:hAnsi="IBM Plex Sans"/>
          <w:sz w:val="20"/>
          <w:szCs w:val="20"/>
        </w:rPr>
        <w:t>использовани</w:t>
      </w:r>
      <w:r w:rsidR="00F67572" w:rsidRPr="00967A5A">
        <w:rPr>
          <w:rFonts w:ascii="IBM Plex Sans" w:hAnsi="IBM Plex Sans"/>
          <w:sz w:val="20"/>
          <w:szCs w:val="20"/>
        </w:rPr>
        <w:t xml:space="preserve">я «защелки для системы </w:t>
      </w:r>
      <w:r w:rsidR="0048640B" w:rsidRPr="00967A5A">
        <w:rPr>
          <w:rFonts w:ascii="IBM Plex Sans" w:hAnsi="IBM Plex Sans"/>
          <w:sz w:val="20"/>
          <w:szCs w:val="20"/>
        </w:rPr>
        <w:t xml:space="preserve"> </w:t>
      </w:r>
      <w:r w:rsidR="00F67572" w:rsidRPr="00967A5A">
        <w:rPr>
          <w:rFonts w:ascii="IBM Plex Sans" w:hAnsi="IBM Plex Sans"/>
          <w:sz w:val="20"/>
          <w:szCs w:val="20"/>
        </w:rPr>
        <w:t>TWICE»  и «</w:t>
      </w:r>
      <w:r w:rsidRPr="00967A5A">
        <w:rPr>
          <w:rFonts w:ascii="IBM Plex Sans" w:hAnsi="IBM Plex Sans"/>
          <w:sz w:val="20"/>
          <w:szCs w:val="20"/>
        </w:rPr>
        <w:t>завертки</w:t>
      </w:r>
      <w:r w:rsidR="003C73E3" w:rsidRPr="00967A5A">
        <w:rPr>
          <w:rFonts w:ascii="IBM Plex Sans" w:hAnsi="IBM Plex Sans"/>
          <w:sz w:val="20"/>
          <w:szCs w:val="20"/>
        </w:rPr>
        <w:t xml:space="preserve"> для системы TWICE</w:t>
      </w:r>
      <w:r w:rsidR="00F67572" w:rsidRPr="00967A5A">
        <w:rPr>
          <w:rFonts w:ascii="IBM Plex Sans" w:hAnsi="IBM Plex Sans"/>
          <w:sz w:val="20"/>
          <w:szCs w:val="20"/>
        </w:rPr>
        <w:t>»</w:t>
      </w:r>
      <w:r w:rsidR="003C73E3" w:rsidRPr="00967A5A">
        <w:rPr>
          <w:rFonts w:ascii="IBM Plex Sans" w:hAnsi="IBM Plex Sans"/>
          <w:sz w:val="20"/>
          <w:szCs w:val="20"/>
        </w:rPr>
        <w:t>.</w:t>
      </w: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DA3155" w:rsidRPr="00967A5A" w:rsidRDefault="00DA3155" w:rsidP="00DA3155">
      <w:pPr>
        <w:rPr>
          <w:rFonts w:ascii="IBM Plex Sans" w:hAnsi="IBM Plex Sans"/>
          <w:sz w:val="20"/>
          <w:szCs w:val="20"/>
        </w:rPr>
      </w:pPr>
    </w:p>
    <w:p w:rsidR="00967A5A" w:rsidRDefault="00967A5A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</w:p>
    <w:p w:rsidR="00967A5A" w:rsidRDefault="00967A5A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</w:p>
    <w:p w:rsidR="00967A5A" w:rsidRDefault="00967A5A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</w:p>
    <w:p w:rsidR="00BF764C" w:rsidRPr="00967A5A" w:rsidRDefault="00BF764C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b/>
          <w:sz w:val="20"/>
          <w:szCs w:val="20"/>
        </w:rPr>
        <w:t>Размеры полотен</w:t>
      </w:r>
      <w:r w:rsidR="00967A5A" w:rsidRPr="00967A5A">
        <w:rPr>
          <w:rFonts w:ascii="IBM Plex Sans" w:hAnsi="IBM Plex Sans"/>
          <w:b/>
          <w:sz w:val="20"/>
          <w:szCs w:val="20"/>
        </w:rPr>
        <w:t>.</w:t>
      </w:r>
    </w:p>
    <w:p w:rsidR="006C7AF1" w:rsidRPr="00967A5A" w:rsidRDefault="00A7555C" w:rsidP="006C7AF1">
      <w:pPr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Минимальный размер полотен:  </w:t>
      </w:r>
      <w:r w:rsidR="0048640B" w:rsidRPr="00967A5A">
        <w:rPr>
          <w:rFonts w:ascii="IBM Plex Sans" w:hAnsi="IBM Plex Sans"/>
          <w:b/>
          <w:sz w:val="20"/>
          <w:szCs w:val="20"/>
        </w:rPr>
        <w:t>8</w:t>
      </w:r>
      <w:r w:rsidR="00EE1C61" w:rsidRPr="00967A5A">
        <w:rPr>
          <w:rFonts w:ascii="IBM Plex Sans" w:hAnsi="IBM Plex Sans"/>
          <w:b/>
          <w:sz w:val="20"/>
          <w:szCs w:val="20"/>
        </w:rPr>
        <w:t>15</w:t>
      </w:r>
      <w:r w:rsidR="0096719C" w:rsidRPr="00967A5A">
        <w:rPr>
          <w:rFonts w:ascii="IBM Plex Sans" w:hAnsi="IBM Plex Sans"/>
          <w:b/>
          <w:sz w:val="20"/>
          <w:szCs w:val="20"/>
        </w:rPr>
        <w:t>х</w:t>
      </w:r>
      <w:r w:rsidR="00CF4EC5" w:rsidRPr="00967A5A">
        <w:rPr>
          <w:rFonts w:ascii="IBM Plex Sans" w:hAnsi="IBM Plex Sans"/>
          <w:b/>
          <w:sz w:val="20"/>
          <w:szCs w:val="20"/>
        </w:rPr>
        <w:t>18</w:t>
      </w:r>
      <w:r w:rsidRPr="00967A5A">
        <w:rPr>
          <w:rFonts w:ascii="IBM Plex Sans" w:hAnsi="IBM Plex Sans"/>
          <w:b/>
          <w:sz w:val="20"/>
          <w:szCs w:val="20"/>
        </w:rPr>
        <w:t>00 мм</w:t>
      </w:r>
      <w:r w:rsidR="00FB78EC">
        <w:rPr>
          <w:rFonts w:ascii="IBM Plex Sans" w:hAnsi="IBM Plex Sans"/>
          <w:b/>
          <w:sz w:val="20"/>
          <w:szCs w:val="20"/>
        </w:rPr>
        <w:t>.</w:t>
      </w:r>
    </w:p>
    <w:p w:rsidR="00967A5A" w:rsidRDefault="00A7555C" w:rsidP="00967A5A">
      <w:pPr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Максимальный размер полотен: </w:t>
      </w:r>
      <w:r w:rsidR="0048640B" w:rsidRPr="00967A5A">
        <w:rPr>
          <w:rFonts w:ascii="IBM Plex Sans" w:hAnsi="IBM Plex Sans"/>
          <w:b/>
          <w:sz w:val="20"/>
          <w:szCs w:val="20"/>
        </w:rPr>
        <w:t>10</w:t>
      </w:r>
      <w:r w:rsidR="00EE1C61" w:rsidRPr="00967A5A">
        <w:rPr>
          <w:rFonts w:ascii="IBM Plex Sans" w:hAnsi="IBM Plex Sans"/>
          <w:b/>
          <w:sz w:val="20"/>
          <w:szCs w:val="20"/>
        </w:rPr>
        <w:t>15х22</w:t>
      </w:r>
      <w:r w:rsidR="001061B4" w:rsidRPr="00967A5A">
        <w:rPr>
          <w:rFonts w:ascii="IBM Plex Sans" w:hAnsi="IBM Plex Sans"/>
          <w:b/>
          <w:sz w:val="20"/>
          <w:szCs w:val="20"/>
        </w:rPr>
        <w:t>00 мм</w:t>
      </w:r>
      <w:r w:rsidR="001061B4" w:rsidRPr="00967A5A">
        <w:rPr>
          <w:rFonts w:ascii="IBM Plex Sans" w:hAnsi="IBM Plex Sans"/>
          <w:sz w:val="20"/>
          <w:szCs w:val="20"/>
        </w:rPr>
        <w:t xml:space="preserve"> - </w:t>
      </w:r>
      <w:r w:rsidR="00B83F6D" w:rsidRPr="00967A5A">
        <w:rPr>
          <w:rFonts w:ascii="IBM Plex Sans" w:hAnsi="IBM Plex Sans"/>
          <w:sz w:val="20"/>
          <w:szCs w:val="20"/>
        </w:rPr>
        <w:t xml:space="preserve">для полотен </w:t>
      </w:r>
      <w:r w:rsidR="0069486B" w:rsidRPr="00967A5A">
        <w:rPr>
          <w:rFonts w:ascii="IBM Plex Sans" w:hAnsi="IBM Plex Sans"/>
          <w:sz w:val="20"/>
          <w:szCs w:val="20"/>
        </w:rPr>
        <w:t xml:space="preserve">матрицы Sorrento-R И-4, Tivoli Б2, Е2 и </w:t>
      </w:r>
      <w:r w:rsidR="0069486B" w:rsidRPr="00967A5A">
        <w:rPr>
          <w:rFonts w:ascii="IBM Plex Sans" w:hAnsi="IBM Plex Sans"/>
          <w:b/>
          <w:sz w:val="20"/>
          <w:szCs w:val="20"/>
        </w:rPr>
        <w:t>915х2300 мм</w:t>
      </w:r>
      <w:r w:rsidR="0048640B" w:rsidRPr="00967A5A">
        <w:rPr>
          <w:rFonts w:ascii="IBM Plex Sans" w:hAnsi="IBM Plex Sans"/>
          <w:b/>
          <w:sz w:val="20"/>
          <w:szCs w:val="20"/>
        </w:rPr>
        <w:t xml:space="preserve"> </w:t>
      </w:r>
      <w:r w:rsidR="0069486B" w:rsidRPr="00967A5A">
        <w:rPr>
          <w:rFonts w:ascii="IBM Plex Sans" w:hAnsi="IBM Plex Sans"/>
          <w:sz w:val="20"/>
          <w:szCs w:val="20"/>
        </w:rPr>
        <w:t xml:space="preserve">для полотен </w:t>
      </w:r>
      <w:r w:rsidR="006C7AF1" w:rsidRPr="00967A5A">
        <w:rPr>
          <w:rFonts w:ascii="IBM Plex Sans" w:hAnsi="IBM Plex Sans"/>
          <w:sz w:val="20"/>
          <w:szCs w:val="20"/>
        </w:rPr>
        <w:t>Матрицы</w:t>
      </w:r>
      <w:r w:rsidR="001D41AE" w:rsidRPr="00967A5A">
        <w:rPr>
          <w:rFonts w:ascii="IBM Plex Sans" w:hAnsi="IBM Plex Sans"/>
          <w:sz w:val="20"/>
          <w:szCs w:val="20"/>
        </w:rPr>
        <w:t xml:space="preserve"> </w:t>
      </w:r>
      <w:r w:rsidR="006C7AF1" w:rsidRPr="00967A5A">
        <w:rPr>
          <w:rFonts w:ascii="IBM Plex Sans" w:hAnsi="IBM Plex Sans"/>
          <w:sz w:val="20"/>
          <w:szCs w:val="20"/>
        </w:rPr>
        <w:t xml:space="preserve">Tivoli </w:t>
      </w:r>
      <w:r w:rsidR="002E1174" w:rsidRPr="00967A5A">
        <w:rPr>
          <w:rFonts w:ascii="IBM Plex Sans" w:hAnsi="IBM Plex Sans"/>
          <w:sz w:val="20"/>
          <w:szCs w:val="20"/>
        </w:rPr>
        <w:t xml:space="preserve">А1 </w:t>
      </w:r>
      <w:r w:rsidR="006C7AF1" w:rsidRPr="00967A5A">
        <w:rPr>
          <w:rFonts w:ascii="IBM Plex Sans" w:hAnsi="IBM Plex Sans"/>
          <w:sz w:val="20"/>
          <w:szCs w:val="20"/>
        </w:rPr>
        <w:t>во всех видах</w:t>
      </w:r>
      <w:r w:rsidR="001061B4" w:rsidRPr="00967A5A">
        <w:rPr>
          <w:rFonts w:ascii="IBM Plex Sans" w:hAnsi="IBM Plex Sans"/>
          <w:sz w:val="20"/>
          <w:szCs w:val="20"/>
        </w:rPr>
        <w:t xml:space="preserve"> облицовки</w:t>
      </w:r>
      <w:r w:rsidR="006C7051" w:rsidRPr="00967A5A">
        <w:rPr>
          <w:rFonts w:ascii="IBM Plex Sans" w:hAnsi="IBM Plex Sans"/>
          <w:sz w:val="20"/>
          <w:szCs w:val="20"/>
        </w:rPr>
        <w:t xml:space="preserve">, </w:t>
      </w:r>
      <w:r w:rsidR="003C73E3" w:rsidRPr="00967A5A">
        <w:rPr>
          <w:rFonts w:ascii="IBM Plex Sans" w:hAnsi="IBM Plex Sans"/>
          <w:sz w:val="20"/>
          <w:szCs w:val="20"/>
        </w:rPr>
        <w:t xml:space="preserve">а также </w:t>
      </w:r>
      <w:r w:rsidR="006C7051" w:rsidRPr="00967A5A">
        <w:rPr>
          <w:rFonts w:ascii="IBM Plex Sans" w:hAnsi="IBM Plex Sans"/>
          <w:sz w:val="20"/>
          <w:szCs w:val="20"/>
        </w:rPr>
        <w:t>для полотен Матрицы</w:t>
      </w:r>
      <w:r w:rsidR="00DA4631" w:rsidRPr="00967A5A">
        <w:rPr>
          <w:rFonts w:ascii="IBM Plex Sans" w:hAnsi="IBM Plex Sans"/>
          <w:sz w:val="20"/>
          <w:szCs w:val="20"/>
        </w:rPr>
        <w:t xml:space="preserve"> </w:t>
      </w:r>
      <w:r w:rsidR="006C7051" w:rsidRPr="00967A5A">
        <w:rPr>
          <w:rFonts w:ascii="IBM Plex Sans" w:hAnsi="IBM Plex Sans"/>
          <w:sz w:val="20"/>
          <w:szCs w:val="20"/>
        </w:rPr>
        <w:t xml:space="preserve">Tivoli А2 </w:t>
      </w:r>
      <w:r w:rsidR="003C73E3" w:rsidRPr="00967A5A">
        <w:rPr>
          <w:rFonts w:ascii="IBM Plex Sans" w:hAnsi="IBM Plex Sans"/>
          <w:sz w:val="20"/>
          <w:szCs w:val="20"/>
        </w:rPr>
        <w:t xml:space="preserve">в облицовке </w:t>
      </w:r>
      <w:r w:rsidR="00417D51" w:rsidRPr="00967A5A">
        <w:rPr>
          <w:rFonts w:ascii="IBM Plex Sans" w:hAnsi="IBM Plex Sans"/>
          <w:sz w:val="20"/>
          <w:szCs w:val="20"/>
        </w:rPr>
        <w:t>натуральным шпоном и шпоном файн-лайн.</w:t>
      </w:r>
    </w:p>
    <w:p w:rsidR="00967A5A" w:rsidRPr="00967A5A" w:rsidRDefault="00967A5A" w:rsidP="00967A5A">
      <w:pPr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jc w:val="center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b/>
          <w:sz w:val="20"/>
          <w:szCs w:val="20"/>
        </w:rPr>
        <w:lastRenderedPageBreak/>
        <w:t>Требования к проему</w:t>
      </w:r>
      <w:r w:rsidR="00967A5A" w:rsidRPr="00967A5A">
        <w:rPr>
          <w:rFonts w:ascii="IBM Plex Sans" w:hAnsi="IBM Plex Sans"/>
          <w:b/>
          <w:sz w:val="20"/>
          <w:szCs w:val="20"/>
        </w:rPr>
        <w:t>.</w:t>
      </w:r>
    </w:p>
    <w:p w:rsidR="00E429E9" w:rsidRPr="00967A5A" w:rsidRDefault="00E429E9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толщину), оформлен в чистом виде (гипсокартон обрезан, нет торчащего кирпича, арматуры, пенобетона, пазогребневых плит, керамической плитки или оштукатурен).</w:t>
      </w:r>
    </w:p>
    <w:p w:rsidR="00ED3F10" w:rsidRPr="00967A5A" w:rsidRDefault="00967A5A" w:rsidP="00ED3F10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47625</wp:posOffset>
            </wp:positionV>
            <wp:extent cx="1076325" cy="1517895"/>
            <wp:effectExtent l="19050" t="0" r="9525" b="0"/>
            <wp:wrapNone/>
            <wp:docPr id="8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10" cstate="print"/>
                    <a:srcRect l="23651" t="4608" r="36419" b="11060"/>
                    <a:stretch>
                      <a:fillRect/>
                    </a:stretch>
                  </pic:blipFill>
                  <pic:spPr>
                    <a:xfrm>
                      <a:off x="0" y="0"/>
                      <a:ext cx="1077795" cy="151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1275D" w:rsidRPr="00967A5A" w:rsidRDefault="0081275D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Верхняя часть проема и пол должны быть параллельны и горизонтальны. Допускается непараллельность не более  </w:t>
      </w:r>
      <w:r w:rsidRPr="00967A5A">
        <w:rPr>
          <w:rFonts w:ascii="IBM Plex Sans" w:hAnsi="IBM Plex Sans"/>
          <w:b/>
          <w:sz w:val="20"/>
          <w:szCs w:val="20"/>
        </w:rPr>
        <w:t>5 мм</w:t>
      </w:r>
      <w:r w:rsidRPr="00967A5A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:rsidR="00E429E9" w:rsidRPr="00967A5A" w:rsidRDefault="00967A5A" w:rsidP="00E429E9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9525</wp:posOffset>
            </wp:positionV>
            <wp:extent cx="1257300" cy="1857375"/>
            <wp:effectExtent l="19050" t="0" r="0" b="0"/>
            <wp:wrapNone/>
            <wp:docPr id="9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1" cstate="print"/>
                    <a:srcRect l="22222" t="6550" r="39181" b="829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967A5A" w:rsidRDefault="00E429E9" w:rsidP="00E429E9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br w:type="textWrapping" w:clear="all"/>
      </w:r>
    </w:p>
    <w:p w:rsidR="00E429E9" w:rsidRPr="00967A5A" w:rsidRDefault="00E429E9" w:rsidP="00E429E9">
      <w:pPr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DA3155" w:rsidRPr="00967A5A" w:rsidRDefault="00DA3155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DA3155" w:rsidRPr="00967A5A" w:rsidRDefault="00DA3155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EB5E46" w:rsidRPr="00967A5A">
        <w:rPr>
          <w:rFonts w:ascii="IBM Plex Sans" w:hAnsi="IBM Plex Sans"/>
          <w:b/>
          <w:sz w:val="20"/>
          <w:szCs w:val="20"/>
        </w:rPr>
        <w:t>2,5</w:t>
      </w:r>
      <w:r w:rsidRPr="00967A5A">
        <w:rPr>
          <w:rFonts w:ascii="IBM Plex Sans" w:hAnsi="IBM Plex Sans"/>
          <w:b/>
          <w:sz w:val="20"/>
          <w:szCs w:val="20"/>
        </w:rPr>
        <w:t xml:space="preserve"> мм на 1000 мм </w:t>
      </w:r>
      <w:r w:rsidRPr="00967A5A">
        <w:rPr>
          <w:rFonts w:ascii="IBM Plex Sans" w:hAnsi="IBM Plex Sans"/>
          <w:sz w:val="20"/>
          <w:szCs w:val="20"/>
        </w:rPr>
        <w:t>высоты).</w:t>
      </w:r>
    </w:p>
    <w:p w:rsidR="00E429E9" w:rsidRPr="00967A5A" w:rsidRDefault="00967A5A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35560</wp:posOffset>
            </wp:positionV>
            <wp:extent cx="1343025" cy="1733550"/>
            <wp:effectExtent l="19050" t="0" r="9525" b="0"/>
            <wp:wrapNone/>
            <wp:docPr id="12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2" cstate="print"/>
                    <a:srcRect l="22255" t="9778" r="35905" b="933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967A5A" w:rsidRPr="00967A5A" w:rsidRDefault="00967A5A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967A5A" w:rsidRDefault="00E429E9" w:rsidP="009B67E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="006B247A" w:rsidRPr="00967A5A">
        <w:rPr>
          <w:rFonts w:ascii="IBM Plex Sans" w:hAnsi="IBM Plex Sans"/>
          <w:b/>
          <w:sz w:val="20"/>
          <w:szCs w:val="20"/>
        </w:rPr>
        <w:t>3</w:t>
      </w:r>
      <w:r w:rsidRPr="00967A5A">
        <w:rPr>
          <w:rFonts w:ascii="IBM Plex Sans" w:hAnsi="IBM Plex Sans"/>
          <w:b/>
          <w:sz w:val="20"/>
          <w:szCs w:val="20"/>
        </w:rPr>
        <w:t xml:space="preserve"> мм</w:t>
      </w:r>
      <w:r w:rsidRPr="00967A5A">
        <w:rPr>
          <w:rFonts w:ascii="IBM Plex Sans" w:hAnsi="IBM Plex Sans"/>
          <w:sz w:val="20"/>
          <w:szCs w:val="20"/>
        </w:rPr>
        <w:t xml:space="preserve"> на проем.</w:t>
      </w:r>
    </w:p>
    <w:p w:rsidR="00E429E9" w:rsidRPr="00967A5A" w:rsidRDefault="00E429E9" w:rsidP="009B67E1">
      <w:pPr>
        <w:ind w:left="709" w:hanging="283"/>
        <w:jc w:val="center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204470</wp:posOffset>
            </wp:positionV>
            <wp:extent cx="1257300" cy="1676400"/>
            <wp:effectExtent l="19050" t="0" r="0" b="0"/>
            <wp:wrapNone/>
            <wp:docPr id="13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3" cstate="print"/>
                    <a:srcRect l="20951" t="8636" r="38968" b="1136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967A5A" w:rsidRDefault="00E429E9" w:rsidP="009B67E1">
      <w:pPr>
        <w:ind w:left="709" w:hanging="283"/>
        <w:jc w:val="center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967A5A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967A5A" w:rsidRPr="00967A5A" w:rsidRDefault="00967A5A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967A5A" w:rsidRDefault="00E429E9" w:rsidP="009B67E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lastRenderedPageBreak/>
        <w:t xml:space="preserve">Проем не должен иметь сужений, т.е. его размеры по обеим сторонам стены могут различаться не более чем на </w:t>
      </w:r>
      <w:r w:rsidR="00EB5E46" w:rsidRPr="00967A5A">
        <w:rPr>
          <w:rFonts w:ascii="IBM Plex Sans" w:hAnsi="IBM Plex Sans"/>
          <w:b/>
          <w:sz w:val="20"/>
          <w:szCs w:val="20"/>
        </w:rPr>
        <w:t>5</w:t>
      </w:r>
      <w:r w:rsidRPr="00967A5A">
        <w:rPr>
          <w:rFonts w:ascii="IBM Plex Sans" w:hAnsi="IBM Plex Sans"/>
          <w:b/>
          <w:sz w:val="20"/>
          <w:szCs w:val="20"/>
        </w:rPr>
        <w:t xml:space="preserve"> мм</w:t>
      </w:r>
      <w:r w:rsidRPr="00967A5A">
        <w:rPr>
          <w:rFonts w:ascii="IBM Plex Sans" w:hAnsi="IBM Plex Sans"/>
          <w:sz w:val="20"/>
          <w:szCs w:val="20"/>
        </w:rPr>
        <w:t xml:space="preserve"> на сторону.</w:t>
      </w:r>
    </w:p>
    <w:p w:rsidR="00E429E9" w:rsidRPr="00967A5A" w:rsidRDefault="00967A5A" w:rsidP="00E429E9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81915</wp:posOffset>
            </wp:positionV>
            <wp:extent cx="1264920" cy="1752600"/>
            <wp:effectExtent l="19050" t="0" r="0" b="0"/>
            <wp:wrapNone/>
            <wp:docPr id="14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4" cstate="print"/>
                    <a:srcRect l="20600" t="10314" r="39751" b="717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155" w:rsidRDefault="00DA3155" w:rsidP="00967A5A">
      <w:pPr>
        <w:rPr>
          <w:rFonts w:ascii="IBM Plex Sans" w:hAnsi="IBM Plex Sans"/>
          <w:sz w:val="20"/>
          <w:szCs w:val="20"/>
        </w:rPr>
      </w:pPr>
    </w:p>
    <w:p w:rsidR="00967A5A" w:rsidRDefault="00967A5A" w:rsidP="00967A5A">
      <w:pPr>
        <w:rPr>
          <w:rFonts w:ascii="IBM Plex Sans" w:hAnsi="IBM Plex Sans"/>
          <w:sz w:val="20"/>
          <w:szCs w:val="20"/>
        </w:rPr>
      </w:pPr>
    </w:p>
    <w:p w:rsidR="00967A5A" w:rsidRDefault="00967A5A" w:rsidP="00967A5A">
      <w:pPr>
        <w:rPr>
          <w:rFonts w:ascii="IBM Plex Sans" w:hAnsi="IBM Plex Sans"/>
          <w:sz w:val="20"/>
          <w:szCs w:val="20"/>
        </w:rPr>
      </w:pPr>
    </w:p>
    <w:p w:rsidR="00967A5A" w:rsidRDefault="00967A5A" w:rsidP="00967A5A">
      <w:pPr>
        <w:rPr>
          <w:rFonts w:ascii="IBM Plex Sans" w:hAnsi="IBM Plex Sans"/>
          <w:sz w:val="20"/>
          <w:szCs w:val="20"/>
        </w:rPr>
      </w:pPr>
    </w:p>
    <w:p w:rsidR="00967A5A" w:rsidRDefault="00967A5A" w:rsidP="00967A5A">
      <w:pPr>
        <w:rPr>
          <w:rFonts w:ascii="IBM Plex Sans" w:hAnsi="IBM Plex Sans"/>
          <w:sz w:val="20"/>
          <w:szCs w:val="20"/>
        </w:rPr>
      </w:pPr>
    </w:p>
    <w:p w:rsidR="00967A5A" w:rsidRPr="00967A5A" w:rsidRDefault="00967A5A" w:rsidP="00967A5A">
      <w:pPr>
        <w:rPr>
          <w:rFonts w:ascii="IBM Plex Sans" w:hAnsi="IBM Plex Sans"/>
          <w:b/>
          <w:sz w:val="20"/>
          <w:szCs w:val="20"/>
        </w:rPr>
      </w:pPr>
    </w:p>
    <w:p w:rsidR="006A288C" w:rsidRPr="00967A5A" w:rsidRDefault="0019242F" w:rsidP="00967A5A">
      <w:pPr>
        <w:jc w:val="center"/>
        <w:rPr>
          <w:rFonts w:ascii="IBM Plex Sans" w:hAnsi="IBM Plex Sans"/>
          <w:b/>
          <w:szCs w:val="24"/>
        </w:rPr>
      </w:pPr>
      <w:r w:rsidRPr="00967A5A">
        <w:rPr>
          <w:rFonts w:ascii="IBM Plex Sans" w:hAnsi="IBM Plex Sans"/>
          <w:b/>
          <w:szCs w:val="24"/>
        </w:rPr>
        <w:t>Особенности установки</w:t>
      </w:r>
      <w:r w:rsidR="00967A5A" w:rsidRPr="00967A5A">
        <w:rPr>
          <w:rFonts w:ascii="IBM Plex Sans" w:hAnsi="IBM Plex Sans"/>
          <w:b/>
          <w:szCs w:val="24"/>
        </w:rPr>
        <w:t>.</w:t>
      </w:r>
    </w:p>
    <w:p w:rsidR="006A288C" w:rsidRPr="00967A5A" w:rsidRDefault="006A288C" w:rsidP="00967A5A">
      <w:pPr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1. Полотно устанавливается в подготовленный чистовой проем на чистовое напольное покрытие согласно Требований к проему.</w:t>
      </w:r>
    </w:p>
    <w:p w:rsidR="0019242F" w:rsidRPr="00967A5A" w:rsidRDefault="001F19B9" w:rsidP="00967A5A">
      <w:pPr>
        <w:rPr>
          <w:rFonts w:ascii="IBM Plex Sans" w:eastAsia="Calibri" w:hAnsi="IBM Plex Sans" w:cs="Times New Roman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2</w:t>
      </w:r>
      <w:r w:rsidR="009A7262" w:rsidRPr="00967A5A">
        <w:rPr>
          <w:rFonts w:ascii="IBM Plex Sans" w:hAnsi="IBM Plex Sans"/>
          <w:sz w:val="20"/>
          <w:szCs w:val="20"/>
        </w:rPr>
        <w:t xml:space="preserve">. </w:t>
      </w:r>
      <w:r w:rsidR="0019242F" w:rsidRPr="00967A5A">
        <w:rPr>
          <w:rFonts w:ascii="IBM Plex Sans" w:hAnsi="IBM Plex Sans"/>
          <w:sz w:val="20"/>
          <w:szCs w:val="20"/>
        </w:rPr>
        <w:t>Размеры проема под установку полотен на механизм TWICE для полотен высотой 2000 мм</w:t>
      </w:r>
      <w:r w:rsidR="00FB78EC">
        <w:rPr>
          <w:rFonts w:ascii="IBM Plex Sans" w:hAnsi="IBM Plex Sans"/>
          <w:sz w:val="20"/>
          <w:szCs w:val="20"/>
        </w:rPr>
        <w:t>.</w:t>
      </w:r>
    </w:p>
    <w:tbl>
      <w:tblPr>
        <w:tblStyle w:val="aa"/>
        <w:tblpPr w:leftFromText="180" w:rightFromText="180" w:vertAnchor="text" w:horzAnchor="margin" w:tblpXSpec="center" w:tblpY="174"/>
        <w:tblW w:w="0" w:type="auto"/>
        <w:tblLook w:val="04A0"/>
      </w:tblPr>
      <w:tblGrid>
        <w:gridCol w:w="2518"/>
        <w:gridCol w:w="3119"/>
        <w:gridCol w:w="2771"/>
      </w:tblGrid>
      <w:tr w:rsidR="0019242F" w:rsidRPr="00967A5A" w:rsidTr="0048640B">
        <w:tc>
          <w:tcPr>
            <w:tcW w:w="2518" w:type="dxa"/>
          </w:tcPr>
          <w:p w:rsidR="0019242F" w:rsidRPr="00967A5A" w:rsidRDefault="0019242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Размер полотна</w:t>
            </w:r>
          </w:p>
        </w:tc>
        <w:tc>
          <w:tcPr>
            <w:tcW w:w="3119" w:type="dxa"/>
          </w:tcPr>
          <w:p w:rsidR="0019242F" w:rsidRPr="00967A5A" w:rsidRDefault="0019242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Min ширина/высота</w:t>
            </w:r>
          </w:p>
        </w:tc>
        <w:tc>
          <w:tcPr>
            <w:tcW w:w="2771" w:type="dxa"/>
          </w:tcPr>
          <w:p w:rsidR="0019242F" w:rsidRPr="00967A5A" w:rsidRDefault="0019242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Max ширина/высота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19242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815х2000</w:t>
            </w:r>
          </w:p>
        </w:tc>
        <w:tc>
          <w:tcPr>
            <w:tcW w:w="3119" w:type="dxa"/>
          </w:tcPr>
          <w:p w:rsidR="0019242F" w:rsidRPr="00967A5A" w:rsidRDefault="002A77C7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887</w:t>
            </w:r>
            <w:r w:rsidR="0019242F"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CC26F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969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19242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915х2000</w:t>
            </w:r>
          </w:p>
        </w:tc>
        <w:tc>
          <w:tcPr>
            <w:tcW w:w="3119" w:type="dxa"/>
          </w:tcPr>
          <w:p w:rsidR="0019242F" w:rsidRPr="00967A5A" w:rsidRDefault="002A77C7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987</w:t>
            </w:r>
            <w:r w:rsidR="0019242F"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CC26F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1069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DA3155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1015</w:t>
            </w:r>
            <w:r w:rsidR="0019242F" w:rsidRPr="00967A5A">
              <w:rPr>
                <w:rFonts w:ascii="IBM Plex Sans" w:hAnsi="IBM Plex Sans"/>
                <w:sz w:val="20"/>
                <w:szCs w:val="20"/>
              </w:rPr>
              <w:t>х2000</w:t>
            </w:r>
          </w:p>
        </w:tc>
        <w:tc>
          <w:tcPr>
            <w:tcW w:w="3119" w:type="dxa"/>
          </w:tcPr>
          <w:p w:rsidR="0019242F" w:rsidRPr="00967A5A" w:rsidRDefault="0019242F" w:rsidP="00887C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087</w:t>
            </w:r>
            <w:r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19242F" w:rsidP="00887C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</w:t>
            </w:r>
            <w:r w:rsidR="00CC26FF" w:rsidRPr="00967A5A">
              <w:rPr>
                <w:rFonts w:ascii="IBM Plex Sans" w:hAnsi="IBM Plex Sans"/>
                <w:sz w:val="20"/>
                <w:szCs w:val="20"/>
              </w:rPr>
              <w:t>169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DA3155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2х815х2000</w:t>
            </w:r>
          </w:p>
        </w:tc>
        <w:tc>
          <w:tcPr>
            <w:tcW w:w="3119" w:type="dxa"/>
          </w:tcPr>
          <w:p w:rsidR="0019242F" w:rsidRPr="00967A5A" w:rsidRDefault="002A77C7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1706</w:t>
            </w:r>
            <w:r w:rsidR="00DA3155"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CC26F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1788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5C74E8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2х915х2000</w:t>
            </w:r>
          </w:p>
        </w:tc>
        <w:tc>
          <w:tcPr>
            <w:tcW w:w="3119" w:type="dxa"/>
          </w:tcPr>
          <w:p w:rsidR="0019242F" w:rsidRPr="00967A5A" w:rsidRDefault="002A77C7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1906</w:t>
            </w:r>
            <w:r w:rsidR="005C74E8"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CC26FF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1988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967A5A" w:rsidTr="0048640B">
        <w:tc>
          <w:tcPr>
            <w:tcW w:w="2518" w:type="dxa"/>
          </w:tcPr>
          <w:p w:rsidR="0019242F" w:rsidRPr="00967A5A" w:rsidRDefault="0019242F" w:rsidP="005C74E8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2х</w:t>
            </w:r>
            <w:r w:rsidR="005C74E8" w:rsidRPr="00967A5A">
              <w:rPr>
                <w:rFonts w:ascii="IBM Plex Sans" w:hAnsi="IBM Plex Sans"/>
                <w:sz w:val="20"/>
                <w:szCs w:val="20"/>
              </w:rPr>
              <w:t>10</w:t>
            </w:r>
            <w:r w:rsidRPr="00967A5A">
              <w:rPr>
                <w:rFonts w:ascii="IBM Plex Sans" w:hAnsi="IBM Plex Sans"/>
                <w:sz w:val="20"/>
                <w:szCs w:val="20"/>
              </w:rPr>
              <w:t>15х2000</w:t>
            </w:r>
          </w:p>
        </w:tc>
        <w:tc>
          <w:tcPr>
            <w:tcW w:w="3119" w:type="dxa"/>
          </w:tcPr>
          <w:p w:rsidR="0019242F" w:rsidRPr="00967A5A" w:rsidRDefault="002A77C7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2106</w:t>
            </w:r>
            <w:r w:rsidR="0019242F" w:rsidRPr="00967A5A">
              <w:rPr>
                <w:rFonts w:ascii="IBM Plex Sans" w:hAnsi="IBM Plex Sans"/>
                <w:sz w:val="20"/>
                <w:szCs w:val="20"/>
              </w:rPr>
              <w:t>х20</w:t>
            </w:r>
            <w:r w:rsidRPr="00967A5A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967A5A" w:rsidRDefault="005C74E8" w:rsidP="0048640B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21</w:t>
            </w:r>
            <w:r w:rsidR="00CC26FF" w:rsidRPr="00967A5A">
              <w:rPr>
                <w:rFonts w:ascii="IBM Plex Sans" w:hAnsi="IBM Plex Sans"/>
                <w:sz w:val="20"/>
                <w:szCs w:val="20"/>
              </w:rPr>
              <w:t>88</w:t>
            </w:r>
            <w:r w:rsidR="002A77C7" w:rsidRPr="00967A5A">
              <w:rPr>
                <w:rFonts w:ascii="IBM Plex Sans" w:hAnsi="IBM Plex Sans"/>
                <w:sz w:val="20"/>
                <w:szCs w:val="20"/>
              </w:rPr>
              <w:t>х2</w:t>
            </w:r>
            <w:r w:rsidR="004031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</w:tbl>
    <w:p w:rsidR="00DA3155" w:rsidRPr="00967A5A" w:rsidRDefault="00DA3155" w:rsidP="001F19B9">
      <w:pPr>
        <w:pStyle w:val="a3"/>
        <w:ind w:left="567" w:firstLine="283"/>
        <w:rPr>
          <w:rFonts w:ascii="IBM Plex Sans" w:hAnsi="IBM Plex Sans"/>
          <w:sz w:val="20"/>
          <w:szCs w:val="20"/>
          <w:u w:val="single"/>
        </w:rPr>
      </w:pPr>
    </w:p>
    <w:p w:rsidR="009E4170" w:rsidRPr="00967A5A" w:rsidRDefault="0019242F" w:rsidP="001F19B9">
      <w:pPr>
        <w:pStyle w:val="a3"/>
        <w:ind w:left="567" w:firstLine="283"/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  <w:u w:val="single"/>
        </w:rPr>
        <w:t>Минимальный размер проема</w:t>
      </w:r>
      <w:r w:rsidRPr="00967A5A">
        <w:rPr>
          <w:rFonts w:ascii="IBM Plex Sans" w:hAnsi="IBM Plex Sans"/>
          <w:sz w:val="20"/>
          <w:szCs w:val="20"/>
        </w:rPr>
        <w:t xml:space="preserve"> по высоте увеличивается пропорционально увеличению высоты полотен.</w:t>
      </w:r>
    </w:p>
    <w:p w:rsidR="009A7262" w:rsidRPr="00967A5A" w:rsidRDefault="00F67572" w:rsidP="006A288C">
      <w:pPr>
        <w:ind w:firstLine="567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>3</w:t>
      </w:r>
      <w:r w:rsidR="006A288C" w:rsidRPr="00967A5A">
        <w:rPr>
          <w:rFonts w:ascii="IBM Plex Sans" w:hAnsi="IBM Plex Sans"/>
          <w:sz w:val="20"/>
          <w:szCs w:val="20"/>
        </w:rPr>
        <w:t xml:space="preserve">. </w:t>
      </w:r>
      <w:r w:rsidR="005C74E8" w:rsidRPr="00967A5A">
        <w:rPr>
          <w:rFonts w:ascii="IBM Plex Sans" w:hAnsi="IBM Plex Sans"/>
          <w:b/>
          <w:sz w:val="20"/>
          <w:szCs w:val="20"/>
        </w:rPr>
        <w:t xml:space="preserve">При данном виде монтажа используется только </w:t>
      </w:r>
      <w:r w:rsidR="006A288C" w:rsidRPr="00967A5A">
        <w:rPr>
          <w:rFonts w:ascii="IBM Plex Sans" w:hAnsi="IBM Plex Sans"/>
          <w:b/>
          <w:sz w:val="20"/>
          <w:szCs w:val="20"/>
        </w:rPr>
        <w:t>поворотно-сдвижно</w:t>
      </w:r>
      <w:r w:rsidR="005C74E8" w:rsidRPr="00967A5A">
        <w:rPr>
          <w:rFonts w:ascii="IBM Plex Sans" w:hAnsi="IBM Plex Sans"/>
          <w:b/>
          <w:sz w:val="20"/>
          <w:szCs w:val="20"/>
        </w:rPr>
        <w:t>й</w:t>
      </w:r>
      <w:r w:rsidR="00967A5A">
        <w:rPr>
          <w:rFonts w:ascii="IBM Plex Sans" w:hAnsi="IBM Plex Sans"/>
          <w:b/>
          <w:sz w:val="20"/>
          <w:szCs w:val="20"/>
        </w:rPr>
        <w:t xml:space="preserve"> механизм</w:t>
      </w:r>
      <w:r w:rsidR="006A288C" w:rsidRPr="00967A5A">
        <w:rPr>
          <w:rFonts w:ascii="IBM Plex Sans" w:hAnsi="IBM Plex Sans"/>
          <w:b/>
          <w:sz w:val="20"/>
          <w:szCs w:val="20"/>
        </w:rPr>
        <w:t xml:space="preserve"> TWICE</w:t>
      </w:r>
      <w:r w:rsidR="005C74E8" w:rsidRPr="00967A5A">
        <w:rPr>
          <w:rFonts w:ascii="IBM Plex Sans" w:hAnsi="IBM Plex Sans"/>
          <w:b/>
          <w:sz w:val="20"/>
          <w:szCs w:val="20"/>
        </w:rPr>
        <w:t xml:space="preserve"> с открыванием на </w:t>
      </w:r>
      <w:r w:rsidR="005C74E8" w:rsidRPr="00967A5A">
        <w:rPr>
          <w:rFonts w:ascii="IBM Plex Sans" w:hAnsi="IBM Plex Sans"/>
          <w:b/>
          <w:sz w:val="20"/>
          <w:szCs w:val="20"/>
          <w:u w:val="single"/>
        </w:rPr>
        <w:t>180</w:t>
      </w:r>
      <w:r w:rsidR="005C74E8" w:rsidRPr="00967A5A">
        <w:rPr>
          <w:rFonts w:ascii="IBM Plex Sans" w:hAnsi="IBM Plex Sans"/>
          <w:b/>
          <w:sz w:val="20"/>
          <w:szCs w:val="20"/>
          <w:u w:val="single"/>
          <w:vertAlign w:val="superscript"/>
        </w:rPr>
        <w:t xml:space="preserve">0 </w:t>
      </w:r>
      <w:r w:rsidR="005C74E8" w:rsidRPr="00967A5A">
        <w:rPr>
          <w:rFonts w:ascii="IBM Plex Sans" w:hAnsi="IBM Plex Sans"/>
          <w:b/>
          <w:sz w:val="20"/>
          <w:szCs w:val="20"/>
          <w:u w:val="single"/>
        </w:rPr>
        <w:t xml:space="preserve"> (TWICE 180</w:t>
      </w:r>
      <w:r w:rsidR="005C74E8" w:rsidRPr="00967A5A">
        <w:rPr>
          <w:rFonts w:ascii="IBM Plex Sans" w:hAnsi="IBM Plex Sans"/>
          <w:b/>
          <w:sz w:val="20"/>
          <w:szCs w:val="20"/>
          <w:u w:val="single"/>
          <w:vertAlign w:val="superscript"/>
        </w:rPr>
        <w:t>0</w:t>
      </w:r>
      <w:r w:rsidR="005C74E8" w:rsidRPr="00967A5A">
        <w:rPr>
          <w:rFonts w:ascii="IBM Plex Sans" w:hAnsi="IBM Plex Sans"/>
          <w:b/>
          <w:sz w:val="20"/>
          <w:szCs w:val="20"/>
          <w:u w:val="single"/>
        </w:rPr>
        <w:t>)</w:t>
      </w:r>
      <w:r w:rsidR="00967A5A" w:rsidRPr="00967A5A">
        <w:rPr>
          <w:rFonts w:ascii="IBM Plex Sans" w:hAnsi="IBM Plex Sans"/>
          <w:b/>
          <w:sz w:val="20"/>
          <w:szCs w:val="20"/>
          <w:u w:val="single"/>
        </w:rPr>
        <w:t>.</w:t>
      </w:r>
    </w:p>
    <w:p w:rsidR="00EB5E46" w:rsidRPr="00967A5A" w:rsidRDefault="00B436EA" w:rsidP="00637122">
      <w:pPr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t xml:space="preserve">В этом варианте открывание полотна </w:t>
      </w:r>
      <w:r w:rsidR="0018379A" w:rsidRPr="00967A5A">
        <w:rPr>
          <w:rFonts w:ascii="IBM Plex Sans" w:hAnsi="IBM Plex Sans"/>
          <w:sz w:val="20"/>
          <w:szCs w:val="20"/>
        </w:rPr>
        <w:t>происходит со складыванием створок</w:t>
      </w:r>
      <w:r w:rsidR="005C74E8" w:rsidRPr="00967A5A">
        <w:rPr>
          <w:rFonts w:ascii="IBM Plex Sans" w:hAnsi="IBM Plex Sans"/>
          <w:sz w:val="20"/>
          <w:szCs w:val="20"/>
        </w:rPr>
        <w:t xml:space="preserve"> </w:t>
      </w:r>
      <w:r w:rsidR="008351C4" w:rsidRPr="00967A5A">
        <w:rPr>
          <w:rFonts w:ascii="IBM Plex Sans" w:hAnsi="IBM Plex Sans"/>
          <w:sz w:val="20"/>
          <w:szCs w:val="20"/>
        </w:rPr>
        <w:t xml:space="preserve"> </w:t>
      </w:r>
      <w:r w:rsidR="00850BD7" w:rsidRPr="00967A5A">
        <w:rPr>
          <w:rFonts w:ascii="IBM Plex Sans" w:hAnsi="IBM Plex Sans"/>
          <w:sz w:val="20"/>
          <w:szCs w:val="20"/>
          <w:u w:val="single"/>
        </w:rPr>
        <w:t>вдоль</w:t>
      </w:r>
      <w:r w:rsidR="0018379A" w:rsidRPr="00967A5A">
        <w:rPr>
          <w:rFonts w:ascii="IBM Plex Sans" w:hAnsi="IBM Plex Sans"/>
          <w:sz w:val="20"/>
          <w:szCs w:val="20"/>
          <w:u w:val="single"/>
        </w:rPr>
        <w:t xml:space="preserve"> стены</w:t>
      </w:r>
      <w:r w:rsidR="00850BD7" w:rsidRPr="00967A5A">
        <w:rPr>
          <w:rFonts w:ascii="IBM Plex Sans" w:hAnsi="IBM Plex Sans"/>
          <w:sz w:val="20"/>
          <w:szCs w:val="20"/>
        </w:rPr>
        <w:t xml:space="preserve">, </w:t>
      </w:r>
      <w:r w:rsidR="005C74E8" w:rsidRPr="00967A5A">
        <w:rPr>
          <w:rFonts w:ascii="IBM Plex Sans" w:hAnsi="IBM Plex Sans"/>
          <w:sz w:val="20"/>
          <w:szCs w:val="20"/>
        </w:rPr>
        <w:t xml:space="preserve">при этом </w:t>
      </w:r>
      <w:r w:rsidR="00F67572" w:rsidRPr="00967A5A">
        <w:rPr>
          <w:rFonts w:ascii="IBM Plex Sans" w:hAnsi="IBM Plex Sans"/>
          <w:sz w:val="20"/>
          <w:szCs w:val="20"/>
        </w:rPr>
        <w:t xml:space="preserve">в </w:t>
      </w:r>
      <w:r w:rsidR="00850BD7" w:rsidRPr="00967A5A">
        <w:rPr>
          <w:rFonts w:ascii="IBM Plex Sans" w:hAnsi="IBM Plex Sans"/>
          <w:sz w:val="20"/>
          <w:szCs w:val="20"/>
        </w:rPr>
        <w:t xml:space="preserve">полотно </w:t>
      </w:r>
      <w:r w:rsidR="003C1A66" w:rsidRPr="00967A5A">
        <w:rPr>
          <w:rFonts w:ascii="IBM Plex Sans" w:hAnsi="IBM Plex Sans"/>
          <w:sz w:val="20"/>
          <w:szCs w:val="20"/>
        </w:rPr>
        <w:t xml:space="preserve">в открытом состоянии </w:t>
      </w:r>
      <w:r w:rsidR="005C74E8" w:rsidRPr="00967A5A">
        <w:rPr>
          <w:rFonts w:ascii="IBM Plex Sans" w:hAnsi="IBM Plex Sans"/>
          <w:sz w:val="20"/>
          <w:szCs w:val="20"/>
        </w:rPr>
        <w:t>перекрывает</w:t>
      </w:r>
      <w:r w:rsidR="00850BD7" w:rsidRPr="00967A5A">
        <w:rPr>
          <w:rFonts w:ascii="IBM Plex Sans" w:hAnsi="IBM Plex Sans"/>
          <w:sz w:val="20"/>
          <w:szCs w:val="20"/>
        </w:rPr>
        <w:t xml:space="preserve"> </w:t>
      </w:r>
      <w:r w:rsidR="003C1A66" w:rsidRPr="00967A5A">
        <w:rPr>
          <w:rFonts w:ascii="IBM Plex Sans" w:hAnsi="IBM Plex Sans"/>
          <w:sz w:val="20"/>
          <w:szCs w:val="20"/>
        </w:rPr>
        <w:t>дверной</w:t>
      </w:r>
      <w:r w:rsidR="00850BD7" w:rsidRPr="00967A5A">
        <w:rPr>
          <w:rFonts w:ascii="IBM Plex Sans" w:hAnsi="IBM Plex Sans"/>
          <w:sz w:val="20"/>
          <w:szCs w:val="20"/>
        </w:rPr>
        <w:t xml:space="preserve"> проем</w:t>
      </w:r>
      <w:r w:rsidR="005C74E8" w:rsidRPr="00967A5A">
        <w:rPr>
          <w:rFonts w:ascii="IBM Plex Sans" w:hAnsi="IBM Plex Sans"/>
          <w:sz w:val="20"/>
          <w:szCs w:val="20"/>
        </w:rPr>
        <w:t xml:space="preserve"> на 200 мм</w:t>
      </w:r>
      <w:r w:rsidR="00850BD7" w:rsidRPr="00967A5A">
        <w:rPr>
          <w:rFonts w:ascii="IBM Plex Sans" w:hAnsi="IBM Plex Sans"/>
          <w:sz w:val="20"/>
          <w:szCs w:val="20"/>
        </w:rPr>
        <w:t>.</w:t>
      </w:r>
      <w:bookmarkStart w:id="0" w:name="_GoBack"/>
      <w:bookmarkEnd w:id="0"/>
    </w:p>
    <w:p w:rsidR="00553657" w:rsidRPr="00967A5A" w:rsidRDefault="003C1A66" w:rsidP="00637122">
      <w:pPr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-2540</wp:posOffset>
            </wp:positionV>
            <wp:extent cx="5485130" cy="2910840"/>
            <wp:effectExtent l="19050" t="0" r="1270" b="0"/>
            <wp:wrapNone/>
            <wp:docPr id="4" name="Рисунок 3" descr="Twice разные створки схема откр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ce разные створки схема откр-Модель.jpg"/>
                    <pic:cNvPicPr/>
                  </pic:nvPicPr>
                  <pic:blipFill>
                    <a:blip r:embed="rId15"/>
                    <a:srcRect l="4164" t="32638" r="3673" b="32729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F6A" w:rsidRPr="00967A5A" w:rsidRDefault="00346F6A" w:rsidP="00850BD7">
      <w:pPr>
        <w:rPr>
          <w:rFonts w:ascii="IBM Plex Sans" w:hAnsi="IBM Plex Sans"/>
          <w:b/>
          <w:sz w:val="20"/>
          <w:szCs w:val="20"/>
        </w:rPr>
      </w:pPr>
    </w:p>
    <w:p w:rsidR="00346F6A" w:rsidRPr="00967A5A" w:rsidRDefault="00085743" w:rsidP="00085743">
      <w:pPr>
        <w:tabs>
          <w:tab w:val="left" w:pos="1970"/>
        </w:tabs>
        <w:spacing w:after="120"/>
        <w:rPr>
          <w:rFonts w:ascii="IBM Plex Sans" w:hAnsi="IBM Plex Sans"/>
          <w:b/>
          <w:sz w:val="20"/>
          <w:szCs w:val="20"/>
        </w:rPr>
      </w:pPr>
      <w:r w:rsidRPr="00967A5A">
        <w:rPr>
          <w:rFonts w:ascii="IBM Plex Sans" w:hAnsi="IBM Plex Sans"/>
          <w:b/>
          <w:sz w:val="20"/>
          <w:szCs w:val="20"/>
        </w:rPr>
        <w:tab/>
      </w:r>
    </w:p>
    <w:p w:rsidR="009A7262" w:rsidRPr="00967A5A" w:rsidRDefault="009A7262" w:rsidP="00850BD7">
      <w:pPr>
        <w:rPr>
          <w:rFonts w:ascii="IBM Plex Sans" w:hAnsi="IBM Plex Sans"/>
          <w:b/>
          <w:sz w:val="20"/>
          <w:szCs w:val="20"/>
        </w:rPr>
      </w:pPr>
    </w:p>
    <w:p w:rsidR="009A7262" w:rsidRPr="00967A5A" w:rsidRDefault="009A7262" w:rsidP="00850BD7">
      <w:pPr>
        <w:rPr>
          <w:rFonts w:ascii="IBM Plex Sans" w:hAnsi="IBM Plex Sans"/>
          <w:b/>
          <w:sz w:val="20"/>
          <w:szCs w:val="20"/>
        </w:rPr>
      </w:pPr>
    </w:p>
    <w:p w:rsidR="001A7467" w:rsidRPr="00967A5A" w:rsidRDefault="001A7467" w:rsidP="00850BD7">
      <w:pPr>
        <w:rPr>
          <w:rFonts w:ascii="IBM Plex Sans" w:hAnsi="IBM Plex Sans"/>
          <w:sz w:val="20"/>
          <w:szCs w:val="20"/>
        </w:rPr>
      </w:pPr>
    </w:p>
    <w:p w:rsidR="001A7467" w:rsidRDefault="001A7467" w:rsidP="00850BD7">
      <w:pPr>
        <w:rPr>
          <w:rFonts w:ascii="IBM Plex Sans" w:hAnsi="IBM Plex Sans"/>
          <w:sz w:val="20"/>
          <w:szCs w:val="20"/>
        </w:rPr>
      </w:pPr>
    </w:p>
    <w:p w:rsidR="00967A5A" w:rsidRPr="00967A5A" w:rsidRDefault="00967A5A" w:rsidP="00850BD7">
      <w:pPr>
        <w:rPr>
          <w:rFonts w:ascii="IBM Plex Sans" w:hAnsi="IBM Plex Sans"/>
          <w:sz w:val="20"/>
          <w:szCs w:val="20"/>
        </w:rPr>
      </w:pPr>
    </w:p>
    <w:p w:rsidR="0094211F" w:rsidRPr="00967A5A" w:rsidRDefault="003C1A66" w:rsidP="00850BD7">
      <w:pPr>
        <w:rPr>
          <w:rFonts w:ascii="IBM Plex Sans" w:hAnsi="IBM Plex Sans"/>
          <w:sz w:val="20"/>
          <w:szCs w:val="20"/>
        </w:rPr>
      </w:pPr>
      <w:r w:rsidRPr="00967A5A">
        <w:rPr>
          <w:rFonts w:ascii="IBM Plex Sans" w:hAnsi="IBM Plex Sans"/>
          <w:sz w:val="20"/>
          <w:szCs w:val="20"/>
        </w:rPr>
        <w:lastRenderedPageBreak/>
        <w:t xml:space="preserve">Примечание : </w:t>
      </w:r>
      <w:r w:rsidR="0094211F" w:rsidRPr="00967A5A">
        <w:rPr>
          <w:rFonts w:ascii="IBM Plex Sans" w:hAnsi="IBM Plex Sans"/>
          <w:sz w:val="20"/>
          <w:szCs w:val="20"/>
        </w:rPr>
        <w:t>минимал</w:t>
      </w:r>
      <w:r w:rsidR="00E85E36" w:rsidRPr="00967A5A">
        <w:rPr>
          <w:rFonts w:ascii="IBM Plex Sans" w:hAnsi="IBM Plex Sans"/>
          <w:sz w:val="20"/>
          <w:szCs w:val="20"/>
        </w:rPr>
        <w:t>ьное свободное  пространство</w:t>
      </w:r>
      <w:r w:rsidRPr="00967A5A">
        <w:rPr>
          <w:rFonts w:ascii="IBM Plex Sans" w:hAnsi="IBM Plex Sans"/>
          <w:sz w:val="20"/>
          <w:szCs w:val="20"/>
        </w:rPr>
        <w:t xml:space="preserve"> </w:t>
      </w:r>
      <w:r w:rsidR="0094211F" w:rsidRPr="00967A5A">
        <w:rPr>
          <w:rFonts w:ascii="IBM Plex Sans" w:hAnsi="IBM Plex Sans"/>
          <w:sz w:val="20"/>
          <w:szCs w:val="20"/>
        </w:rPr>
        <w:t>в месте открывания  полотна  от края проема дол</w:t>
      </w:r>
      <w:r w:rsidR="00E85E36" w:rsidRPr="00967A5A">
        <w:rPr>
          <w:rFonts w:ascii="IBM Plex Sans" w:hAnsi="IBM Plex Sans"/>
          <w:sz w:val="20"/>
          <w:szCs w:val="20"/>
        </w:rPr>
        <w:t>жно</w:t>
      </w:r>
      <w:r w:rsidR="0094211F" w:rsidRPr="00967A5A">
        <w:rPr>
          <w:rFonts w:ascii="IBM Plex Sans" w:hAnsi="IBM Plex Sans"/>
          <w:sz w:val="20"/>
          <w:szCs w:val="20"/>
        </w:rPr>
        <w:t xml:space="preserve"> соотве</w:t>
      </w:r>
      <w:r w:rsidR="00E85E36" w:rsidRPr="00967A5A">
        <w:rPr>
          <w:rFonts w:ascii="IBM Plex Sans" w:hAnsi="IBM Plex Sans"/>
          <w:sz w:val="20"/>
          <w:szCs w:val="20"/>
        </w:rPr>
        <w:t>т</w:t>
      </w:r>
      <w:r w:rsidR="0094211F" w:rsidRPr="00967A5A">
        <w:rPr>
          <w:rFonts w:ascii="IBM Plex Sans" w:hAnsi="IBM Plex Sans"/>
          <w:sz w:val="20"/>
          <w:szCs w:val="20"/>
        </w:rPr>
        <w:t xml:space="preserve">ствовать </w:t>
      </w:r>
      <w:r w:rsidR="00AA724A" w:rsidRPr="00967A5A">
        <w:rPr>
          <w:rFonts w:ascii="IBM Plex Sans" w:hAnsi="IBM Plex Sans"/>
          <w:sz w:val="20"/>
          <w:szCs w:val="20"/>
        </w:rPr>
        <w:t xml:space="preserve">размерам, </w:t>
      </w:r>
      <w:r w:rsidR="0094211F" w:rsidRPr="00967A5A">
        <w:rPr>
          <w:rFonts w:ascii="IBM Plex Sans" w:hAnsi="IBM Plex Sans"/>
          <w:sz w:val="20"/>
          <w:szCs w:val="20"/>
        </w:rPr>
        <w:t xml:space="preserve"> указанным в т</w:t>
      </w:r>
      <w:r w:rsidR="00E85E36" w:rsidRPr="00967A5A">
        <w:rPr>
          <w:rFonts w:ascii="IBM Plex Sans" w:hAnsi="IBM Plex Sans"/>
          <w:sz w:val="20"/>
          <w:szCs w:val="20"/>
        </w:rPr>
        <w:t>а</w:t>
      </w:r>
      <w:r w:rsidR="0094211F" w:rsidRPr="00967A5A">
        <w:rPr>
          <w:rFonts w:ascii="IBM Plex Sans" w:hAnsi="IBM Plex Sans"/>
          <w:sz w:val="20"/>
          <w:szCs w:val="20"/>
        </w:rPr>
        <w:t xml:space="preserve">блице: </w:t>
      </w:r>
    </w:p>
    <w:tbl>
      <w:tblPr>
        <w:tblStyle w:val="aa"/>
        <w:tblpPr w:leftFromText="180" w:rightFromText="180" w:vertAnchor="text" w:horzAnchor="margin" w:tblpXSpec="center" w:tblpY="156"/>
        <w:tblW w:w="0" w:type="auto"/>
        <w:tblLook w:val="04A0"/>
      </w:tblPr>
      <w:tblGrid>
        <w:gridCol w:w="1809"/>
        <w:gridCol w:w="2835"/>
        <w:gridCol w:w="1985"/>
        <w:gridCol w:w="1843"/>
      </w:tblGrid>
      <w:tr w:rsidR="0020276F" w:rsidRPr="00967A5A" w:rsidTr="0020276F">
        <w:tc>
          <w:tcPr>
            <w:tcW w:w="1809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Размер полотна</w:t>
            </w:r>
          </w:p>
          <w:p w:rsidR="0020276F" w:rsidRPr="00967A5A" w:rsidRDefault="0020276F" w:rsidP="00E85E36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(ширина), мм</w:t>
            </w:r>
          </w:p>
        </w:tc>
        <w:tc>
          <w:tcPr>
            <w:tcW w:w="2835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А – минимальное свободное пространство для открывания, мм</w:t>
            </w:r>
          </w:p>
        </w:tc>
        <w:tc>
          <w:tcPr>
            <w:tcW w:w="1985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В – дверной проем, мм</w:t>
            </w:r>
          </w:p>
        </w:tc>
        <w:tc>
          <w:tcPr>
            <w:tcW w:w="1843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967A5A">
              <w:rPr>
                <w:rFonts w:ascii="IBM Plex Sans" w:hAnsi="IBM Plex Sans"/>
                <w:b/>
                <w:sz w:val="20"/>
                <w:szCs w:val="20"/>
              </w:rPr>
              <w:t>С – световой проем, мм</w:t>
            </w:r>
          </w:p>
        </w:tc>
      </w:tr>
      <w:tr w:rsidR="0020276F" w:rsidRPr="00967A5A" w:rsidTr="0020276F">
        <w:tc>
          <w:tcPr>
            <w:tcW w:w="1809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815</w:t>
            </w:r>
          </w:p>
        </w:tc>
        <w:tc>
          <w:tcPr>
            <w:tcW w:w="2835" w:type="dxa"/>
          </w:tcPr>
          <w:p w:rsidR="0020276F" w:rsidRPr="00967A5A" w:rsidRDefault="0020276F" w:rsidP="00EE34F3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325</w:t>
            </w:r>
          </w:p>
        </w:tc>
        <w:tc>
          <w:tcPr>
            <w:tcW w:w="1985" w:type="dxa"/>
          </w:tcPr>
          <w:p w:rsidR="0020276F" w:rsidRPr="00967A5A" w:rsidRDefault="0020276F" w:rsidP="00EE34F3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815</w:t>
            </w:r>
          </w:p>
        </w:tc>
        <w:tc>
          <w:tcPr>
            <w:tcW w:w="1843" w:type="dxa"/>
          </w:tcPr>
          <w:p w:rsidR="0020276F" w:rsidRPr="00967A5A" w:rsidRDefault="0020276F" w:rsidP="00EE34F3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615</w:t>
            </w:r>
          </w:p>
        </w:tc>
      </w:tr>
      <w:tr w:rsidR="0020276F" w:rsidRPr="00967A5A" w:rsidTr="0020276F">
        <w:tc>
          <w:tcPr>
            <w:tcW w:w="1809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915</w:t>
            </w:r>
          </w:p>
        </w:tc>
        <w:tc>
          <w:tcPr>
            <w:tcW w:w="2835" w:type="dxa"/>
          </w:tcPr>
          <w:p w:rsidR="0020276F" w:rsidRPr="00967A5A" w:rsidRDefault="0020276F" w:rsidP="006E597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375</w:t>
            </w:r>
          </w:p>
        </w:tc>
        <w:tc>
          <w:tcPr>
            <w:tcW w:w="1985" w:type="dxa"/>
          </w:tcPr>
          <w:p w:rsidR="0020276F" w:rsidRPr="00967A5A" w:rsidRDefault="0020276F" w:rsidP="006E597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915</w:t>
            </w:r>
          </w:p>
        </w:tc>
        <w:tc>
          <w:tcPr>
            <w:tcW w:w="1843" w:type="dxa"/>
          </w:tcPr>
          <w:p w:rsidR="0020276F" w:rsidRPr="00967A5A" w:rsidRDefault="0020276F" w:rsidP="006E597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715</w:t>
            </w:r>
          </w:p>
        </w:tc>
      </w:tr>
      <w:tr w:rsidR="0020276F" w:rsidRPr="00967A5A" w:rsidTr="0020276F">
        <w:tc>
          <w:tcPr>
            <w:tcW w:w="1809" w:type="dxa"/>
          </w:tcPr>
          <w:p w:rsidR="0020276F" w:rsidRPr="00967A5A" w:rsidRDefault="0020276F" w:rsidP="00E85E36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1015</w:t>
            </w:r>
          </w:p>
        </w:tc>
        <w:tc>
          <w:tcPr>
            <w:tcW w:w="2835" w:type="dxa"/>
          </w:tcPr>
          <w:p w:rsidR="0020276F" w:rsidRPr="00967A5A" w:rsidRDefault="0020276F" w:rsidP="003E27C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425</w:t>
            </w:r>
          </w:p>
        </w:tc>
        <w:tc>
          <w:tcPr>
            <w:tcW w:w="1985" w:type="dxa"/>
          </w:tcPr>
          <w:p w:rsidR="0020276F" w:rsidRPr="00967A5A" w:rsidRDefault="0020276F" w:rsidP="003E27C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1015</w:t>
            </w:r>
          </w:p>
        </w:tc>
        <w:tc>
          <w:tcPr>
            <w:tcW w:w="1843" w:type="dxa"/>
          </w:tcPr>
          <w:p w:rsidR="0020276F" w:rsidRPr="00967A5A" w:rsidRDefault="0020276F" w:rsidP="003E27C7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967A5A">
              <w:rPr>
                <w:rFonts w:ascii="IBM Plex Sans" w:hAnsi="IBM Plex Sans"/>
                <w:sz w:val="20"/>
                <w:szCs w:val="20"/>
              </w:rPr>
              <w:t>815</w:t>
            </w:r>
          </w:p>
        </w:tc>
      </w:tr>
    </w:tbl>
    <w:p w:rsidR="004C4637" w:rsidRPr="00967A5A" w:rsidRDefault="004C4637" w:rsidP="00850BD7">
      <w:pPr>
        <w:rPr>
          <w:rFonts w:ascii="IBM Plex Sans" w:hAnsi="IBM Plex Sans"/>
          <w:b/>
          <w:sz w:val="20"/>
          <w:szCs w:val="20"/>
        </w:rPr>
      </w:pPr>
    </w:p>
    <w:p w:rsidR="00362F43" w:rsidRPr="00967A5A" w:rsidRDefault="00362F43" w:rsidP="00850BD7">
      <w:pPr>
        <w:rPr>
          <w:rFonts w:ascii="IBM Plex Sans" w:hAnsi="IBM Plex Sans"/>
          <w:b/>
          <w:sz w:val="20"/>
          <w:szCs w:val="20"/>
        </w:rPr>
      </w:pPr>
    </w:p>
    <w:p w:rsidR="0094211F" w:rsidRPr="00967A5A" w:rsidRDefault="0094211F" w:rsidP="00850BD7">
      <w:pPr>
        <w:rPr>
          <w:rFonts w:ascii="IBM Plex Sans" w:hAnsi="IBM Plex Sans"/>
          <w:b/>
          <w:sz w:val="20"/>
          <w:szCs w:val="20"/>
        </w:rPr>
      </w:pPr>
    </w:p>
    <w:sectPr w:rsidR="0094211F" w:rsidRPr="00967A5A" w:rsidSect="00B23FD7">
      <w:footerReference w:type="default" r:id="rId16"/>
      <w:pgSz w:w="11906" w:h="16838"/>
      <w:pgMar w:top="851" w:right="849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C8" w:rsidRDefault="00D35CC8" w:rsidP="001646BB">
      <w:pPr>
        <w:spacing w:after="0" w:line="240" w:lineRule="auto"/>
      </w:pPr>
      <w:r>
        <w:separator/>
      </w:r>
    </w:p>
  </w:endnote>
  <w:endnote w:type="continuationSeparator" w:id="1">
    <w:p w:rsidR="00D35CC8" w:rsidRDefault="00D35CC8" w:rsidP="001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484"/>
      <w:docPartObj>
        <w:docPartGallery w:val="Page Numbers (Bottom of Page)"/>
        <w:docPartUnique/>
      </w:docPartObj>
    </w:sdtPr>
    <w:sdtContent>
      <w:p w:rsidR="00F67572" w:rsidRDefault="00E32EAC">
        <w:pPr>
          <w:pStyle w:val="a8"/>
          <w:jc w:val="right"/>
        </w:pPr>
        <w:fldSimple w:instr=" PAGE   \* MERGEFORMAT ">
          <w:r w:rsidR="004031A4">
            <w:rPr>
              <w:noProof/>
            </w:rPr>
            <w:t>4</w:t>
          </w:r>
        </w:fldSimple>
      </w:p>
    </w:sdtContent>
  </w:sdt>
  <w:p w:rsidR="00F67572" w:rsidRDefault="00F675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C8" w:rsidRDefault="00D35CC8" w:rsidP="001646BB">
      <w:pPr>
        <w:spacing w:after="0" w:line="240" w:lineRule="auto"/>
      </w:pPr>
      <w:r>
        <w:separator/>
      </w:r>
    </w:p>
  </w:footnote>
  <w:footnote w:type="continuationSeparator" w:id="1">
    <w:p w:rsidR="00D35CC8" w:rsidRDefault="00D35CC8" w:rsidP="001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2FD3"/>
    <w:multiLevelType w:val="hybridMultilevel"/>
    <w:tmpl w:val="0226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14603"/>
    <w:rsid w:val="00020AE0"/>
    <w:rsid w:val="00024C33"/>
    <w:rsid w:val="00030373"/>
    <w:rsid w:val="00036B20"/>
    <w:rsid w:val="00040344"/>
    <w:rsid w:val="00042ED9"/>
    <w:rsid w:val="00044694"/>
    <w:rsid w:val="00047AF0"/>
    <w:rsid w:val="00054BD2"/>
    <w:rsid w:val="00055C62"/>
    <w:rsid w:val="00062939"/>
    <w:rsid w:val="00063E75"/>
    <w:rsid w:val="00065486"/>
    <w:rsid w:val="00067E1A"/>
    <w:rsid w:val="000705F4"/>
    <w:rsid w:val="00075576"/>
    <w:rsid w:val="000755EA"/>
    <w:rsid w:val="00081AB7"/>
    <w:rsid w:val="000848EE"/>
    <w:rsid w:val="00084C58"/>
    <w:rsid w:val="00085743"/>
    <w:rsid w:val="000A6B83"/>
    <w:rsid w:val="000A7D03"/>
    <w:rsid w:val="000B462D"/>
    <w:rsid w:val="000D30A0"/>
    <w:rsid w:val="000D5783"/>
    <w:rsid w:val="000E56C9"/>
    <w:rsid w:val="000E5B33"/>
    <w:rsid w:val="000E7D62"/>
    <w:rsid w:val="000F1332"/>
    <w:rsid w:val="000F309F"/>
    <w:rsid w:val="000F6851"/>
    <w:rsid w:val="000F6B28"/>
    <w:rsid w:val="001061B4"/>
    <w:rsid w:val="00113814"/>
    <w:rsid w:val="001208D6"/>
    <w:rsid w:val="001216FB"/>
    <w:rsid w:val="00134092"/>
    <w:rsid w:val="00142BDA"/>
    <w:rsid w:val="001609DC"/>
    <w:rsid w:val="001646BB"/>
    <w:rsid w:val="001677CE"/>
    <w:rsid w:val="00170C7E"/>
    <w:rsid w:val="001711FF"/>
    <w:rsid w:val="00180782"/>
    <w:rsid w:val="00180869"/>
    <w:rsid w:val="00180DF8"/>
    <w:rsid w:val="001817E1"/>
    <w:rsid w:val="001826D0"/>
    <w:rsid w:val="0018379A"/>
    <w:rsid w:val="0019242F"/>
    <w:rsid w:val="00196FC2"/>
    <w:rsid w:val="001A29C9"/>
    <w:rsid w:val="001A6B8A"/>
    <w:rsid w:val="001A7467"/>
    <w:rsid w:val="001B02F1"/>
    <w:rsid w:val="001B2393"/>
    <w:rsid w:val="001D41AE"/>
    <w:rsid w:val="001D54D5"/>
    <w:rsid w:val="001E3B77"/>
    <w:rsid w:val="001F19B9"/>
    <w:rsid w:val="001F4C29"/>
    <w:rsid w:val="0020276F"/>
    <w:rsid w:val="0020338A"/>
    <w:rsid w:val="00206443"/>
    <w:rsid w:val="00210279"/>
    <w:rsid w:val="0021214E"/>
    <w:rsid w:val="002159BE"/>
    <w:rsid w:val="00216E22"/>
    <w:rsid w:val="0022049C"/>
    <w:rsid w:val="00232D8B"/>
    <w:rsid w:val="00246107"/>
    <w:rsid w:val="002465DD"/>
    <w:rsid w:val="0025033B"/>
    <w:rsid w:val="00255C4D"/>
    <w:rsid w:val="002562ED"/>
    <w:rsid w:val="002639C7"/>
    <w:rsid w:val="00280F9F"/>
    <w:rsid w:val="00281AEE"/>
    <w:rsid w:val="00292780"/>
    <w:rsid w:val="00296945"/>
    <w:rsid w:val="002A28AE"/>
    <w:rsid w:val="002A77C7"/>
    <w:rsid w:val="002B24D1"/>
    <w:rsid w:val="002C71B5"/>
    <w:rsid w:val="002D22E4"/>
    <w:rsid w:val="002D798A"/>
    <w:rsid w:val="002E1174"/>
    <w:rsid w:val="002E6E44"/>
    <w:rsid w:val="002F2138"/>
    <w:rsid w:val="002F6583"/>
    <w:rsid w:val="00300711"/>
    <w:rsid w:val="00306742"/>
    <w:rsid w:val="00321A9F"/>
    <w:rsid w:val="00324003"/>
    <w:rsid w:val="00325F09"/>
    <w:rsid w:val="003324CD"/>
    <w:rsid w:val="00341537"/>
    <w:rsid w:val="003432B3"/>
    <w:rsid w:val="00346F6A"/>
    <w:rsid w:val="00350EBB"/>
    <w:rsid w:val="00357C8F"/>
    <w:rsid w:val="00357F23"/>
    <w:rsid w:val="0036204D"/>
    <w:rsid w:val="00362F43"/>
    <w:rsid w:val="0037028C"/>
    <w:rsid w:val="003750CF"/>
    <w:rsid w:val="003A3D9C"/>
    <w:rsid w:val="003B39D0"/>
    <w:rsid w:val="003C1A66"/>
    <w:rsid w:val="003C1EFA"/>
    <w:rsid w:val="003C46F4"/>
    <w:rsid w:val="003C4E49"/>
    <w:rsid w:val="003C5C82"/>
    <w:rsid w:val="003C73E3"/>
    <w:rsid w:val="003D5E29"/>
    <w:rsid w:val="003D605B"/>
    <w:rsid w:val="003D6BB4"/>
    <w:rsid w:val="003D75D0"/>
    <w:rsid w:val="003E1AD0"/>
    <w:rsid w:val="003E27C7"/>
    <w:rsid w:val="003E64FE"/>
    <w:rsid w:val="003F22D3"/>
    <w:rsid w:val="003F517C"/>
    <w:rsid w:val="00402108"/>
    <w:rsid w:val="004031A4"/>
    <w:rsid w:val="00407CF5"/>
    <w:rsid w:val="004151DE"/>
    <w:rsid w:val="00417D51"/>
    <w:rsid w:val="004263B2"/>
    <w:rsid w:val="0042695F"/>
    <w:rsid w:val="0044595C"/>
    <w:rsid w:val="00450E4E"/>
    <w:rsid w:val="00452DC6"/>
    <w:rsid w:val="0045436D"/>
    <w:rsid w:val="00460273"/>
    <w:rsid w:val="00465EAF"/>
    <w:rsid w:val="004744F4"/>
    <w:rsid w:val="00480FC3"/>
    <w:rsid w:val="00485C86"/>
    <w:rsid w:val="0048640B"/>
    <w:rsid w:val="0049518B"/>
    <w:rsid w:val="00496DD6"/>
    <w:rsid w:val="004B2C0B"/>
    <w:rsid w:val="004B3B06"/>
    <w:rsid w:val="004B6B2B"/>
    <w:rsid w:val="004C0CBF"/>
    <w:rsid w:val="004C18E3"/>
    <w:rsid w:val="004C4637"/>
    <w:rsid w:val="004C67A1"/>
    <w:rsid w:val="004D55B3"/>
    <w:rsid w:val="004E333F"/>
    <w:rsid w:val="004E39D1"/>
    <w:rsid w:val="004E40C2"/>
    <w:rsid w:val="004F414D"/>
    <w:rsid w:val="004F61B8"/>
    <w:rsid w:val="004F63DD"/>
    <w:rsid w:val="005015E8"/>
    <w:rsid w:val="00502C3E"/>
    <w:rsid w:val="0050369F"/>
    <w:rsid w:val="0050548D"/>
    <w:rsid w:val="00507923"/>
    <w:rsid w:val="00517A50"/>
    <w:rsid w:val="00523180"/>
    <w:rsid w:val="00536F7E"/>
    <w:rsid w:val="00541ECB"/>
    <w:rsid w:val="00545B7F"/>
    <w:rsid w:val="00550FB8"/>
    <w:rsid w:val="005522CB"/>
    <w:rsid w:val="00553591"/>
    <w:rsid w:val="00553657"/>
    <w:rsid w:val="00562C77"/>
    <w:rsid w:val="005752C9"/>
    <w:rsid w:val="0058128A"/>
    <w:rsid w:val="0058531B"/>
    <w:rsid w:val="0059544E"/>
    <w:rsid w:val="005A04EF"/>
    <w:rsid w:val="005A56CB"/>
    <w:rsid w:val="005B2FBF"/>
    <w:rsid w:val="005B777B"/>
    <w:rsid w:val="005C74E8"/>
    <w:rsid w:val="005D0057"/>
    <w:rsid w:val="005F2D2E"/>
    <w:rsid w:val="005F436A"/>
    <w:rsid w:val="005F5DD6"/>
    <w:rsid w:val="00604607"/>
    <w:rsid w:val="0061465E"/>
    <w:rsid w:val="00615798"/>
    <w:rsid w:val="00615B42"/>
    <w:rsid w:val="00616A82"/>
    <w:rsid w:val="0062020F"/>
    <w:rsid w:val="00630107"/>
    <w:rsid w:val="006351F9"/>
    <w:rsid w:val="00635D12"/>
    <w:rsid w:val="006364F4"/>
    <w:rsid w:val="00637122"/>
    <w:rsid w:val="00640752"/>
    <w:rsid w:val="006408EB"/>
    <w:rsid w:val="00643164"/>
    <w:rsid w:val="006439A7"/>
    <w:rsid w:val="006475F6"/>
    <w:rsid w:val="00650DD6"/>
    <w:rsid w:val="00654E52"/>
    <w:rsid w:val="00657CC5"/>
    <w:rsid w:val="006637AF"/>
    <w:rsid w:val="006665F2"/>
    <w:rsid w:val="00671ADC"/>
    <w:rsid w:val="0068522F"/>
    <w:rsid w:val="0069486B"/>
    <w:rsid w:val="006A288C"/>
    <w:rsid w:val="006B247A"/>
    <w:rsid w:val="006B7B06"/>
    <w:rsid w:val="006C493C"/>
    <w:rsid w:val="006C7051"/>
    <w:rsid w:val="006C7AF1"/>
    <w:rsid w:val="006D0EB6"/>
    <w:rsid w:val="006D2B69"/>
    <w:rsid w:val="006E1911"/>
    <w:rsid w:val="006E1F0C"/>
    <w:rsid w:val="006E5977"/>
    <w:rsid w:val="006E5D58"/>
    <w:rsid w:val="006E7471"/>
    <w:rsid w:val="006F28CE"/>
    <w:rsid w:val="006F4B44"/>
    <w:rsid w:val="00701BF2"/>
    <w:rsid w:val="00707098"/>
    <w:rsid w:val="00715756"/>
    <w:rsid w:val="007162C6"/>
    <w:rsid w:val="007162DF"/>
    <w:rsid w:val="00723BD9"/>
    <w:rsid w:val="00726935"/>
    <w:rsid w:val="00743CB3"/>
    <w:rsid w:val="00744EC4"/>
    <w:rsid w:val="00746FE5"/>
    <w:rsid w:val="007514A4"/>
    <w:rsid w:val="00756C40"/>
    <w:rsid w:val="00763F2D"/>
    <w:rsid w:val="00771382"/>
    <w:rsid w:val="0077757D"/>
    <w:rsid w:val="00777B5C"/>
    <w:rsid w:val="0078248C"/>
    <w:rsid w:val="00783FDA"/>
    <w:rsid w:val="00791B70"/>
    <w:rsid w:val="00795881"/>
    <w:rsid w:val="007C0DBC"/>
    <w:rsid w:val="007C5BC3"/>
    <w:rsid w:val="007D2C66"/>
    <w:rsid w:val="007D3B6E"/>
    <w:rsid w:val="007D6CEB"/>
    <w:rsid w:val="007E04C0"/>
    <w:rsid w:val="007E76D9"/>
    <w:rsid w:val="007F100D"/>
    <w:rsid w:val="007F7A7C"/>
    <w:rsid w:val="0080270D"/>
    <w:rsid w:val="00803897"/>
    <w:rsid w:val="008065B1"/>
    <w:rsid w:val="00811E25"/>
    <w:rsid w:val="0081275D"/>
    <w:rsid w:val="00822388"/>
    <w:rsid w:val="008273B3"/>
    <w:rsid w:val="008351C4"/>
    <w:rsid w:val="008368E6"/>
    <w:rsid w:val="00844BCA"/>
    <w:rsid w:val="00845087"/>
    <w:rsid w:val="00845DA1"/>
    <w:rsid w:val="00850BD7"/>
    <w:rsid w:val="008554C7"/>
    <w:rsid w:val="00861202"/>
    <w:rsid w:val="00866B8C"/>
    <w:rsid w:val="00874504"/>
    <w:rsid w:val="0088714B"/>
    <w:rsid w:val="00887C0B"/>
    <w:rsid w:val="008A1C49"/>
    <w:rsid w:val="008B239D"/>
    <w:rsid w:val="008B42A8"/>
    <w:rsid w:val="008C66F8"/>
    <w:rsid w:val="008D2F2D"/>
    <w:rsid w:val="008D492A"/>
    <w:rsid w:val="008D5147"/>
    <w:rsid w:val="008E09CE"/>
    <w:rsid w:val="008E334F"/>
    <w:rsid w:val="008E4BD2"/>
    <w:rsid w:val="008F2437"/>
    <w:rsid w:val="008F4458"/>
    <w:rsid w:val="00901104"/>
    <w:rsid w:val="009116B9"/>
    <w:rsid w:val="009127C1"/>
    <w:rsid w:val="00912915"/>
    <w:rsid w:val="009157C3"/>
    <w:rsid w:val="00926956"/>
    <w:rsid w:val="00931B09"/>
    <w:rsid w:val="0094211F"/>
    <w:rsid w:val="00943B0B"/>
    <w:rsid w:val="009465C6"/>
    <w:rsid w:val="009658BA"/>
    <w:rsid w:val="0096719C"/>
    <w:rsid w:val="00967A5A"/>
    <w:rsid w:val="00970DE3"/>
    <w:rsid w:val="00971B49"/>
    <w:rsid w:val="0097749C"/>
    <w:rsid w:val="00980152"/>
    <w:rsid w:val="009803BF"/>
    <w:rsid w:val="00986F92"/>
    <w:rsid w:val="00992C11"/>
    <w:rsid w:val="009954D9"/>
    <w:rsid w:val="009A0266"/>
    <w:rsid w:val="009A12FC"/>
    <w:rsid w:val="009A7262"/>
    <w:rsid w:val="009B2751"/>
    <w:rsid w:val="009B6286"/>
    <w:rsid w:val="009B67E1"/>
    <w:rsid w:val="009D5F35"/>
    <w:rsid w:val="009E14E9"/>
    <w:rsid w:val="009E1D44"/>
    <w:rsid w:val="009E2CF1"/>
    <w:rsid w:val="009E4170"/>
    <w:rsid w:val="009E4CA1"/>
    <w:rsid w:val="009F0122"/>
    <w:rsid w:val="009F6DEA"/>
    <w:rsid w:val="009F7CD9"/>
    <w:rsid w:val="00A10465"/>
    <w:rsid w:val="00A10F6F"/>
    <w:rsid w:val="00A22515"/>
    <w:rsid w:val="00A267F9"/>
    <w:rsid w:val="00A31E59"/>
    <w:rsid w:val="00A342B0"/>
    <w:rsid w:val="00A400B0"/>
    <w:rsid w:val="00A423A1"/>
    <w:rsid w:val="00A437EF"/>
    <w:rsid w:val="00A5273F"/>
    <w:rsid w:val="00A549A1"/>
    <w:rsid w:val="00A601C1"/>
    <w:rsid w:val="00A60751"/>
    <w:rsid w:val="00A66B3A"/>
    <w:rsid w:val="00A72AC4"/>
    <w:rsid w:val="00A750A2"/>
    <w:rsid w:val="00A7555C"/>
    <w:rsid w:val="00A75E7C"/>
    <w:rsid w:val="00A80421"/>
    <w:rsid w:val="00A930B0"/>
    <w:rsid w:val="00A93953"/>
    <w:rsid w:val="00A93A71"/>
    <w:rsid w:val="00AA1EE3"/>
    <w:rsid w:val="00AA2D38"/>
    <w:rsid w:val="00AA724A"/>
    <w:rsid w:val="00AB30A7"/>
    <w:rsid w:val="00AB3882"/>
    <w:rsid w:val="00AB4E01"/>
    <w:rsid w:val="00AB65FC"/>
    <w:rsid w:val="00AB66FF"/>
    <w:rsid w:val="00AB71E1"/>
    <w:rsid w:val="00AC1413"/>
    <w:rsid w:val="00AC488E"/>
    <w:rsid w:val="00AC5B61"/>
    <w:rsid w:val="00AD1593"/>
    <w:rsid w:val="00AD6150"/>
    <w:rsid w:val="00AE527D"/>
    <w:rsid w:val="00AF20B3"/>
    <w:rsid w:val="00AF47B8"/>
    <w:rsid w:val="00AF4DB3"/>
    <w:rsid w:val="00AF74D7"/>
    <w:rsid w:val="00AF7C3F"/>
    <w:rsid w:val="00AF7F61"/>
    <w:rsid w:val="00B07FD6"/>
    <w:rsid w:val="00B127EB"/>
    <w:rsid w:val="00B16444"/>
    <w:rsid w:val="00B17309"/>
    <w:rsid w:val="00B23FD7"/>
    <w:rsid w:val="00B34FCE"/>
    <w:rsid w:val="00B37A2D"/>
    <w:rsid w:val="00B436EA"/>
    <w:rsid w:val="00B5070A"/>
    <w:rsid w:val="00B53E86"/>
    <w:rsid w:val="00B66C71"/>
    <w:rsid w:val="00B73D4E"/>
    <w:rsid w:val="00B761DB"/>
    <w:rsid w:val="00B76961"/>
    <w:rsid w:val="00B83F6D"/>
    <w:rsid w:val="00B84907"/>
    <w:rsid w:val="00B90305"/>
    <w:rsid w:val="00B951F8"/>
    <w:rsid w:val="00B954E3"/>
    <w:rsid w:val="00BB33AE"/>
    <w:rsid w:val="00BB68CC"/>
    <w:rsid w:val="00BC6DD8"/>
    <w:rsid w:val="00BD210E"/>
    <w:rsid w:val="00BE09F3"/>
    <w:rsid w:val="00BE0AEA"/>
    <w:rsid w:val="00BE3057"/>
    <w:rsid w:val="00BE792E"/>
    <w:rsid w:val="00BF2888"/>
    <w:rsid w:val="00BF35F2"/>
    <w:rsid w:val="00BF7385"/>
    <w:rsid w:val="00BF764C"/>
    <w:rsid w:val="00C052F8"/>
    <w:rsid w:val="00C21064"/>
    <w:rsid w:val="00C2217E"/>
    <w:rsid w:val="00C3561F"/>
    <w:rsid w:val="00C35640"/>
    <w:rsid w:val="00C40707"/>
    <w:rsid w:val="00C435D4"/>
    <w:rsid w:val="00C47527"/>
    <w:rsid w:val="00C5210B"/>
    <w:rsid w:val="00C52D9A"/>
    <w:rsid w:val="00C56309"/>
    <w:rsid w:val="00C620B7"/>
    <w:rsid w:val="00C65BB8"/>
    <w:rsid w:val="00C67E50"/>
    <w:rsid w:val="00C84EE1"/>
    <w:rsid w:val="00C94849"/>
    <w:rsid w:val="00C9766E"/>
    <w:rsid w:val="00CB5969"/>
    <w:rsid w:val="00CB69E9"/>
    <w:rsid w:val="00CC132E"/>
    <w:rsid w:val="00CC1897"/>
    <w:rsid w:val="00CC1999"/>
    <w:rsid w:val="00CC26FF"/>
    <w:rsid w:val="00CC541F"/>
    <w:rsid w:val="00CC58A8"/>
    <w:rsid w:val="00CC6EEA"/>
    <w:rsid w:val="00CD0BC6"/>
    <w:rsid w:val="00CD3F3C"/>
    <w:rsid w:val="00CD5FC6"/>
    <w:rsid w:val="00CE068B"/>
    <w:rsid w:val="00CE0BC9"/>
    <w:rsid w:val="00CE415B"/>
    <w:rsid w:val="00CF0351"/>
    <w:rsid w:val="00CF4EC5"/>
    <w:rsid w:val="00CF5370"/>
    <w:rsid w:val="00D15B8C"/>
    <w:rsid w:val="00D15EDB"/>
    <w:rsid w:val="00D16D41"/>
    <w:rsid w:val="00D17866"/>
    <w:rsid w:val="00D21F91"/>
    <w:rsid w:val="00D35CC8"/>
    <w:rsid w:val="00D4527C"/>
    <w:rsid w:val="00D458AD"/>
    <w:rsid w:val="00D46CEB"/>
    <w:rsid w:val="00D520E1"/>
    <w:rsid w:val="00D53948"/>
    <w:rsid w:val="00D545CB"/>
    <w:rsid w:val="00D67AEC"/>
    <w:rsid w:val="00D70377"/>
    <w:rsid w:val="00D77044"/>
    <w:rsid w:val="00D82219"/>
    <w:rsid w:val="00DA3155"/>
    <w:rsid w:val="00DA4367"/>
    <w:rsid w:val="00DA4631"/>
    <w:rsid w:val="00DB020F"/>
    <w:rsid w:val="00DB0488"/>
    <w:rsid w:val="00DC0545"/>
    <w:rsid w:val="00DC5A2B"/>
    <w:rsid w:val="00DC658C"/>
    <w:rsid w:val="00DD21F8"/>
    <w:rsid w:val="00DD26E0"/>
    <w:rsid w:val="00DD5657"/>
    <w:rsid w:val="00E05F01"/>
    <w:rsid w:val="00E1197F"/>
    <w:rsid w:val="00E15CFE"/>
    <w:rsid w:val="00E17EFD"/>
    <w:rsid w:val="00E20AB5"/>
    <w:rsid w:val="00E31AE4"/>
    <w:rsid w:val="00E32EAC"/>
    <w:rsid w:val="00E429E9"/>
    <w:rsid w:val="00E466D3"/>
    <w:rsid w:val="00E51501"/>
    <w:rsid w:val="00E57BCE"/>
    <w:rsid w:val="00E61CD6"/>
    <w:rsid w:val="00E67729"/>
    <w:rsid w:val="00E72467"/>
    <w:rsid w:val="00E736D7"/>
    <w:rsid w:val="00E85E36"/>
    <w:rsid w:val="00E90B29"/>
    <w:rsid w:val="00E9165A"/>
    <w:rsid w:val="00E966C5"/>
    <w:rsid w:val="00EA7A28"/>
    <w:rsid w:val="00EA7E68"/>
    <w:rsid w:val="00EB31C8"/>
    <w:rsid w:val="00EB5E46"/>
    <w:rsid w:val="00EB7461"/>
    <w:rsid w:val="00EC2D94"/>
    <w:rsid w:val="00EC4EEC"/>
    <w:rsid w:val="00EC4F86"/>
    <w:rsid w:val="00ED3F10"/>
    <w:rsid w:val="00EE1C61"/>
    <w:rsid w:val="00EE34F3"/>
    <w:rsid w:val="00EE3969"/>
    <w:rsid w:val="00EE57B6"/>
    <w:rsid w:val="00EF501B"/>
    <w:rsid w:val="00F0282D"/>
    <w:rsid w:val="00F06144"/>
    <w:rsid w:val="00F15A65"/>
    <w:rsid w:val="00F26D75"/>
    <w:rsid w:val="00F26E60"/>
    <w:rsid w:val="00F64FB3"/>
    <w:rsid w:val="00F67572"/>
    <w:rsid w:val="00F70CBC"/>
    <w:rsid w:val="00F72A7A"/>
    <w:rsid w:val="00F750A4"/>
    <w:rsid w:val="00F94D59"/>
    <w:rsid w:val="00FA00B5"/>
    <w:rsid w:val="00FA1A70"/>
    <w:rsid w:val="00FA327A"/>
    <w:rsid w:val="00FA6DD2"/>
    <w:rsid w:val="00FB32B5"/>
    <w:rsid w:val="00FB4CC7"/>
    <w:rsid w:val="00FB78EC"/>
    <w:rsid w:val="00FC6F64"/>
    <w:rsid w:val="00FC7752"/>
    <w:rsid w:val="00FD3F55"/>
    <w:rsid w:val="00FD6BB1"/>
    <w:rsid w:val="00FE5600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BB"/>
  </w:style>
  <w:style w:type="paragraph" w:styleId="a8">
    <w:name w:val="footer"/>
    <w:basedOn w:val="a"/>
    <w:link w:val="a9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6BB"/>
  </w:style>
  <w:style w:type="table" w:styleId="aa">
    <w:name w:val="Table Grid"/>
    <w:basedOn w:val="a1"/>
    <w:uiPriority w:val="59"/>
    <w:rsid w:val="008B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26D9-8732-47AA-86B1-65F9107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4</cp:revision>
  <cp:lastPrinted>2020-02-28T11:48:00Z</cp:lastPrinted>
  <dcterms:created xsi:type="dcterms:W3CDTF">2021-04-19T08:58:00Z</dcterms:created>
  <dcterms:modified xsi:type="dcterms:W3CDTF">2021-04-19T11:24:00Z</dcterms:modified>
</cp:coreProperties>
</file>